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538DB" w14:textId="77777777" w:rsidR="00F62A32" w:rsidRDefault="00F62A32" w:rsidP="00F62A32">
      <w:pPr>
        <w:spacing w:after="0"/>
        <w:jc w:val="center"/>
        <w:rPr>
          <w:b/>
          <w:sz w:val="28"/>
          <w:szCs w:val="28"/>
        </w:rPr>
      </w:pPr>
      <w:r>
        <w:rPr>
          <w:b/>
          <w:sz w:val="28"/>
          <w:szCs w:val="28"/>
        </w:rPr>
        <w:t>TOWN OF SOUTH HERO, VERMONT</w:t>
      </w:r>
    </w:p>
    <w:p w14:paraId="5792EDE4" w14:textId="77777777" w:rsidR="00F62A32" w:rsidRDefault="00F62A32" w:rsidP="00F62A32">
      <w:pPr>
        <w:spacing w:after="0"/>
        <w:jc w:val="center"/>
        <w:rPr>
          <w:b/>
          <w:sz w:val="28"/>
          <w:szCs w:val="28"/>
        </w:rPr>
      </w:pPr>
      <w:r>
        <w:rPr>
          <w:b/>
          <w:sz w:val="28"/>
          <w:szCs w:val="28"/>
        </w:rPr>
        <w:t>DEVELOPMENT REVIEW BOARD</w:t>
      </w:r>
    </w:p>
    <w:p w14:paraId="3ABD36D8" w14:textId="60FEF27D" w:rsidR="00F62A32" w:rsidRDefault="00F62A32" w:rsidP="00F62A32">
      <w:pPr>
        <w:spacing w:after="0"/>
        <w:jc w:val="center"/>
        <w:rPr>
          <w:b/>
          <w:sz w:val="28"/>
          <w:szCs w:val="28"/>
        </w:rPr>
      </w:pPr>
      <w:r>
        <w:rPr>
          <w:b/>
          <w:sz w:val="28"/>
          <w:szCs w:val="28"/>
        </w:rPr>
        <w:t>DECISION DATED April 24, 2024</w:t>
      </w:r>
    </w:p>
    <w:p w14:paraId="07EDCF58" w14:textId="77777777" w:rsidR="00F62A32" w:rsidRDefault="00F62A32" w:rsidP="00F62A32">
      <w:pPr>
        <w:spacing w:after="0"/>
        <w:jc w:val="center"/>
        <w:rPr>
          <w:b/>
          <w:sz w:val="28"/>
          <w:szCs w:val="28"/>
        </w:rPr>
      </w:pPr>
    </w:p>
    <w:p w14:paraId="49381266" w14:textId="77777777" w:rsidR="00F62A32" w:rsidRDefault="00F62A32" w:rsidP="00F62A32">
      <w:pPr>
        <w:spacing w:after="0"/>
        <w:jc w:val="center"/>
        <w:rPr>
          <w:b/>
        </w:rPr>
      </w:pPr>
    </w:p>
    <w:p w14:paraId="0726AC13" w14:textId="77777777" w:rsidR="00F62A32" w:rsidRDefault="00F62A32" w:rsidP="00F62A32">
      <w:pPr>
        <w:spacing w:after="0"/>
        <w:rPr>
          <w:b/>
          <w:u w:val="single"/>
        </w:rPr>
      </w:pPr>
      <w:r>
        <w:rPr>
          <w:b/>
          <w:u w:val="single"/>
        </w:rPr>
        <w:t>APPLICANT</w:t>
      </w:r>
    </w:p>
    <w:p w14:paraId="71A40048" w14:textId="4F0CD1E7" w:rsidR="00F62A32" w:rsidRDefault="00F62A32" w:rsidP="00F62A32">
      <w:pPr>
        <w:spacing w:after="0"/>
        <w:rPr>
          <w:b/>
        </w:rPr>
      </w:pPr>
      <w:r>
        <w:rPr>
          <w:b/>
        </w:rPr>
        <w:t>Name:</w:t>
      </w:r>
      <w:r>
        <w:rPr>
          <w:b/>
        </w:rPr>
        <w:tab/>
      </w:r>
      <w:r>
        <w:rPr>
          <w:b/>
        </w:rPr>
        <w:tab/>
        <w:t>Coletta Greenbaum</w:t>
      </w:r>
    </w:p>
    <w:p w14:paraId="3BABD0E1" w14:textId="3AD96204" w:rsidR="00F62A32" w:rsidRDefault="00F62A32" w:rsidP="00F62A32">
      <w:pPr>
        <w:spacing w:after="0"/>
        <w:rPr>
          <w:b/>
        </w:rPr>
      </w:pPr>
      <w:r>
        <w:rPr>
          <w:b/>
        </w:rPr>
        <w:t>Address:</w:t>
      </w:r>
      <w:r>
        <w:rPr>
          <w:b/>
        </w:rPr>
        <w:tab/>
        <w:t>109 Kibbe Point Rd.</w:t>
      </w:r>
    </w:p>
    <w:p w14:paraId="497911FE" w14:textId="27E7D74F" w:rsidR="00F62A32" w:rsidRDefault="00F62A32" w:rsidP="00F62A32">
      <w:pPr>
        <w:spacing w:after="0"/>
        <w:rPr>
          <w:b/>
        </w:rPr>
      </w:pPr>
      <w:r>
        <w:rPr>
          <w:b/>
        </w:rPr>
        <w:tab/>
      </w:r>
      <w:r>
        <w:rPr>
          <w:b/>
        </w:rPr>
        <w:tab/>
        <w:t>South Hero, VT 05486</w:t>
      </w:r>
    </w:p>
    <w:p w14:paraId="44B41756" w14:textId="77777777" w:rsidR="00F62A32" w:rsidRDefault="00F62A32" w:rsidP="00F62A32">
      <w:pPr>
        <w:spacing w:after="0"/>
        <w:rPr>
          <w:b/>
        </w:rPr>
      </w:pPr>
    </w:p>
    <w:p w14:paraId="4BF024D2" w14:textId="77777777" w:rsidR="00F62A32" w:rsidRDefault="00F62A32" w:rsidP="00F62A32">
      <w:pPr>
        <w:spacing w:after="0"/>
        <w:rPr>
          <w:b/>
          <w:u w:val="single"/>
        </w:rPr>
      </w:pPr>
      <w:r>
        <w:rPr>
          <w:b/>
          <w:u w:val="single"/>
        </w:rPr>
        <w:t>LANDOWNER</w:t>
      </w:r>
    </w:p>
    <w:p w14:paraId="56C15950" w14:textId="77777777" w:rsidR="00F62A32" w:rsidRDefault="00F62A32" w:rsidP="00F62A32">
      <w:pPr>
        <w:spacing w:after="0"/>
        <w:rPr>
          <w:b/>
        </w:rPr>
      </w:pPr>
      <w:r>
        <w:rPr>
          <w:b/>
        </w:rPr>
        <w:t>Name:</w:t>
      </w:r>
      <w:r>
        <w:rPr>
          <w:b/>
        </w:rPr>
        <w:tab/>
      </w:r>
      <w:r>
        <w:rPr>
          <w:b/>
        </w:rPr>
        <w:tab/>
        <w:t>same</w:t>
      </w:r>
    </w:p>
    <w:p w14:paraId="528C47C6" w14:textId="77777777" w:rsidR="00F62A32" w:rsidRDefault="00F62A32" w:rsidP="00F62A32">
      <w:pPr>
        <w:spacing w:after="0"/>
        <w:rPr>
          <w:b/>
        </w:rPr>
      </w:pPr>
    </w:p>
    <w:p w14:paraId="6AAA5E7A" w14:textId="77777777" w:rsidR="00F62A32" w:rsidRDefault="00F62A32" w:rsidP="00F62A32">
      <w:pPr>
        <w:spacing w:after="0"/>
        <w:rPr>
          <w:b/>
          <w:u w:val="single"/>
        </w:rPr>
      </w:pPr>
      <w:r>
        <w:rPr>
          <w:b/>
          <w:u w:val="single"/>
        </w:rPr>
        <w:t>APPLICATION</w:t>
      </w:r>
    </w:p>
    <w:p w14:paraId="24F76F93" w14:textId="4E2CDF51" w:rsidR="00F62A32" w:rsidRDefault="00F62A32" w:rsidP="00F62A32">
      <w:pPr>
        <w:spacing w:after="0"/>
        <w:ind w:left="1440" w:hanging="1440"/>
        <w:rPr>
          <w:b/>
        </w:rPr>
      </w:pPr>
      <w:r>
        <w:rPr>
          <w:b/>
        </w:rPr>
        <w:t>Type:</w:t>
      </w:r>
      <w:r>
        <w:rPr>
          <w:b/>
        </w:rPr>
        <w:tab/>
        <w:t>Variance request to add a non-conforming deck walkway from an existing door to a conforming deck.</w:t>
      </w:r>
    </w:p>
    <w:p w14:paraId="43801A8B" w14:textId="77777777" w:rsidR="00F62A32" w:rsidRDefault="00F62A32" w:rsidP="00F62A32">
      <w:pPr>
        <w:spacing w:after="0"/>
        <w:ind w:left="1440" w:hanging="1440"/>
        <w:rPr>
          <w:b/>
        </w:rPr>
      </w:pPr>
    </w:p>
    <w:p w14:paraId="24870C8E" w14:textId="3BE999A6" w:rsidR="00F62A32" w:rsidRDefault="00F62A32" w:rsidP="00F62A32">
      <w:pPr>
        <w:spacing w:after="0"/>
        <w:rPr>
          <w:b/>
        </w:rPr>
      </w:pPr>
      <w:r>
        <w:rPr>
          <w:b/>
        </w:rPr>
        <w:t>Number:</w:t>
      </w:r>
      <w:r>
        <w:rPr>
          <w:b/>
        </w:rPr>
        <w:tab/>
        <w:t>24-60-KP109</w:t>
      </w:r>
    </w:p>
    <w:p w14:paraId="6BF9770E" w14:textId="77777777" w:rsidR="00F62A32" w:rsidRDefault="00F62A32" w:rsidP="00F62A32">
      <w:pPr>
        <w:spacing w:after="0"/>
        <w:rPr>
          <w:b/>
        </w:rPr>
      </w:pPr>
    </w:p>
    <w:p w14:paraId="5C593B43" w14:textId="77777777" w:rsidR="00F62A32" w:rsidRDefault="00F62A32" w:rsidP="00F62A32">
      <w:pPr>
        <w:spacing w:after="0"/>
        <w:rPr>
          <w:b/>
          <w:u w:val="single"/>
        </w:rPr>
      </w:pPr>
      <w:r>
        <w:rPr>
          <w:b/>
          <w:u w:val="single"/>
        </w:rPr>
        <w:t>PROPERTY</w:t>
      </w:r>
    </w:p>
    <w:p w14:paraId="664357D3" w14:textId="4679F0D1" w:rsidR="00F62A32" w:rsidRDefault="00F62A32" w:rsidP="00F62A32">
      <w:pPr>
        <w:spacing w:after="0"/>
        <w:rPr>
          <w:b/>
        </w:rPr>
      </w:pPr>
      <w:r>
        <w:rPr>
          <w:b/>
        </w:rPr>
        <w:t>Location:</w:t>
      </w:r>
      <w:r>
        <w:rPr>
          <w:b/>
        </w:rPr>
        <w:tab/>
        <w:t>190 Kibbe Point Rd.</w:t>
      </w:r>
    </w:p>
    <w:p w14:paraId="408D155D" w14:textId="77777777" w:rsidR="00F62A32" w:rsidRDefault="00F62A32" w:rsidP="00F62A32">
      <w:pPr>
        <w:spacing w:after="0"/>
        <w:rPr>
          <w:b/>
        </w:rPr>
      </w:pPr>
    </w:p>
    <w:p w14:paraId="7F797735" w14:textId="56D103FB" w:rsidR="00F62A32" w:rsidRDefault="00F62A32" w:rsidP="00F62A32">
      <w:pPr>
        <w:spacing w:after="0"/>
        <w:rPr>
          <w:b/>
        </w:rPr>
      </w:pPr>
      <w:r>
        <w:rPr>
          <w:b/>
        </w:rPr>
        <w:t xml:space="preserve">Hearing Date: April 10, 2024 </w:t>
      </w:r>
    </w:p>
    <w:p w14:paraId="71DF3811" w14:textId="77777777" w:rsidR="00F62A32" w:rsidRDefault="00F62A32" w:rsidP="00F62A32">
      <w:pPr>
        <w:spacing w:after="0"/>
        <w:rPr>
          <w:b/>
        </w:rPr>
      </w:pPr>
    </w:p>
    <w:p w14:paraId="1B76E248" w14:textId="0B00D882" w:rsidR="00F62A32" w:rsidRDefault="00F62A32" w:rsidP="00F62A32">
      <w:pPr>
        <w:spacing w:after="0"/>
      </w:pPr>
      <w:r>
        <w:t xml:space="preserve">Coletta Greenbaum submitted an application on </w:t>
      </w:r>
      <w:r w:rsidR="00AF0FA8">
        <w:t>March 6, 2024</w:t>
      </w:r>
      <w:r>
        <w:t xml:space="preserve"> requesting a Variance to </w:t>
      </w:r>
      <w:r w:rsidR="00AF0FA8">
        <w:t xml:space="preserve">build a </w:t>
      </w:r>
      <w:r w:rsidR="006F2677">
        <w:t>narrow deck</w:t>
      </w:r>
      <w:r w:rsidR="00AF0FA8">
        <w:t xml:space="preserve"> within the side (west) setback</w:t>
      </w:r>
      <w:r w:rsidR="008E3F73">
        <w:t>,</w:t>
      </w:r>
      <w:r w:rsidR="00AF0FA8">
        <w:t xml:space="preserve"> extending from an existing back door to a deck to be built in the conforming space of the lot.</w:t>
      </w:r>
      <w:r>
        <w:t xml:space="preserve"> Per Section 805 of the South Hero Development Regulations, a warning for the public hearing appeared in the</w:t>
      </w:r>
      <w:r w:rsidR="00AF0FA8">
        <w:t xml:space="preserve"> March 20, 2024</w:t>
      </w:r>
      <w:r>
        <w:t xml:space="preserve"> issue of the Islander and was posted in the Town Office, the Post Office, and the Town Library, and abutters to the property were notified.  A hearing was held on </w:t>
      </w:r>
      <w:r w:rsidR="00AF0FA8">
        <w:t>April 10, 2024</w:t>
      </w:r>
      <w:r>
        <w:t xml:space="preserve">.  A list of those present and participating in the hearing is included in the minutes.  </w:t>
      </w:r>
    </w:p>
    <w:p w14:paraId="3AD3B29B" w14:textId="77777777" w:rsidR="00F62A32" w:rsidRDefault="00F62A32" w:rsidP="00F62A32">
      <w:pPr>
        <w:spacing w:after="0"/>
      </w:pPr>
    </w:p>
    <w:p w14:paraId="6677C4F7" w14:textId="77777777" w:rsidR="00F62A32" w:rsidRDefault="00F62A32" w:rsidP="00F62A32">
      <w:pPr>
        <w:spacing w:after="0"/>
      </w:pPr>
    </w:p>
    <w:p w14:paraId="1BCC1DB6" w14:textId="77777777" w:rsidR="00F62A32" w:rsidRDefault="00F62A32" w:rsidP="00F62A32">
      <w:pPr>
        <w:spacing w:after="0"/>
        <w:rPr>
          <w:b/>
        </w:rPr>
      </w:pPr>
      <w:r>
        <w:rPr>
          <w:b/>
        </w:rPr>
        <w:t xml:space="preserve">During the course of the hearing, the following exhibits were submitted: </w:t>
      </w:r>
    </w:p>
    <w:p w14:paraId="009C8AC4" w14:textId="77777777" w:rsidR="00F62A32" w:rsidRDefault="00F62A32" w:rsidP="00F62A32">
      <w:pPr>
        <w:spacing w:after="0"/>
        <w:rPr>
          <w:b/>
        </w:rPr>
      </w:pPr>
    </w:p>
    <w:p w14:paraId="69C6371D" w14:textId="77777777" w:rsidR="00AF0FA8" w:rsidRDefault="00AF0FA8" w:rsidP="00AF0FA8">
      <w:pPr>
        <w:pStyle w:val="ListParagraph"/>
        <w:numPr>
          <w:ilvl w:val="0"/>
          <w:numId w:val="1"/>
        </w:numPr>
        <w:spacing w:after="0"/>
        <w:rPr>
          <w:bCs/>
          <w:sz w:val="24"/>
          <w:szCs w:val="24"/>
        </w:rPr>
      </w:pPr>
      <w:r>
        <w:rPr>
          <w:bCs/>
          <w:sz w:val="24"/>
          <w:szCs w:val="24"/>
        </w:rPr>
        <w:t>Variance Request Application, dated March 3, 2024; rec’d March 6, 2024.</w:t>
      </w:r>
    </w:p>
    <w:p w14:paraId="2E134D36" w14:textId="534B4A3F" w:rsidR="00AF0FA8" w:rsidRDefault="00AF0FA8" w:rsidP="00AF0FA8">
      <w:pPr>
        <w:pStyle w:val="ListParagraph"/>
        <w:numPr>
          <w:ilvl w:val="0"/>
          <w:numId w:val="1"/>
        </w:numPr>
        <w:spacing w:after="0"/>
        <w:rPr>
          <w:bCs/>
          <w:sz w:val="24"/>
          <w:szCs w:val="24"/>
        </w:rPr>
      </w:pPr>
      <w:r>
        <w:rPr>
          <w:bCs/>
          <w:sz w:val="24"/>
          <w:szCs w:val="24"/>
        </w:rPr>
        <w:t>Applicant Narrative, dated March 3, 2024; rec’d March 6, 2024.</w:t>
      </w:r>
    </w:p>
    <w:p w14:paraId="3585CB49" w14:textId="77777777" w:rsidR="00AF0FA8" w:rsidRDefault="00AF0FA8" w:rsidP="00AF0FA8">
      <w:pPr>
        <w:pStyle w:val="ListParagraph"/>
        <w:numPr>
          <w:ilvl w:val="0"/>
          <w:numId w:val="1"/>
        </w:numPr>
        <w:spacing w:after="0"/>
        <w:rPr>
          <w:bCs/>
          <w:sz w:val="24"/>
          <w:szCs w:val="24"/>
        </w:rPr>
      </w:pPr>
      <w:r>
        <w:rPr>
          <w:bCs/>
          <w:sz w:val="24"/>
          <w:szCs w:val="24"/>
        </w:rPr>
        <w:t>Site Plan from 2001 building permit application by Robert Grahn (previous owner of KP109); rec’d March 6, 2024.</w:t>
      </w:r>
    </w:p>
    <w:p w14:paraId="68D491F9" w14:textId="77777777" w:rsidR="00AF0FA8" w:rsidRDefault="00AF0FA8" w:rsidP="00AF0FA8">
      <w:pPr>
        <w:pStyle w:val="ListParagraph"/>
        <w:numPr>
          <w:ilvl w:val="0"/>
          <w:numId w:val="1"/>
        </w:numPr>
        <w:spacing w:after="0"/>
        <w:rPr>
          <w:bCs/>
          <w:sz w:val="24"/>
          <w:szCs w:val="24"/>
        </w:rPr>
      </w:pPr>
      <w:r>
        <w:rPr>
          <w:bCs/>
          <w:sz w:val="24"/>
          <w:szCs w:val="24"/>
        </w:rPr>
        <w:t>1975 survey of 109 Kibbe Point Rd. by Thomas Badenhoch [spelling? document is hard to read]; rec’d March 6, 2024.</w:t>
      </w:r>
    </w:p>
    <w:p w14:paraId="3DF0F139" w14:textId="77777777" w:rsidR="00AF0FA8" w:rsidRDefault="00AF0FA8" w:rsidP="00AF0FA8">
      <w:pPr>
        <w:pStyle w:val="ListParagraph"/>
        <w:numPr>
          <w:ilvl w:val="0"/>
          <w:numId w:val="1"/>
        </w:numPr>
        <w:spacing w:after="0"/>
        <w:rPr>
          <w:bCs/>
          <w:sz w:val="24"/>
          <w:szCs w:val="24"/>
        </w:rPr>
      </w:pPr>
      <w:r>
        <w:rPr>
          <w:bCs/>
          <w:sz w:val="24"/>
          <w:szCs w:val="24"/>
        </w:rPr>
        <w:t>Detail of proposed deck addition dimensions, by Coletta Greenbaum; rec’d March 6, 2024.</w:t>
      </w:r>
    </w:p>
    <w:p w14:paraId="5F62E388" w14:textId="77777777" w:rsidR="00AF0FA8" w:rsidRDefault="00AF0FA8" w:rsidP="00AF0FA8">
      <w:pPr>
        <w:pStyle w:val="ListParagraph"/>
        <w:numPr>
          <w:ilvl w:val="0"/>
          <w:numId w:val="1"/>
        </w:numPr>
        <w:spacing w:after="0"/>
        <w:rPr>
          <w:bCs/>
          <w:sz w:val="24"/>
          <w:szCs w:val="24"/>
        </w:rPr>
      </w:pPr>
      <w:r>
        <w:rPr>
          <w:bCs/>
          <w:sz w:val="24"/>
          <w:szCs w:val="24"/>
        </w:rPr>
        <w:lastRenderedPageBreak/>
        <w:t>Photos A -- 4 exterior photographs of existing deck and proposed expansion.</w:t>
      </w:r>
    </w:p>
    <w:p w14:paraId="6FBFD1B6" w14:textId="77777777" w:rsidR="00AF0FA8" w:rsidRDefault="00AF0FA8" w:rsidP="00AF0FA8">
      <w:pPr>
        <w:pStyle w:val="ListParagraph"/>
        <w:numPr>
          <w:ilvl w:val="0"/>
          <w:numId w:val="1"/>
        </w:numPr>
        <w:spacing w:after="0"/>
        <w:rPr>
          <w:bCs/>
          <w:sz w:val="24"/>
          <w:szCs w:val="24"/>
        </w:rPr>
      </w:pPr>
      <w:r>
        <w:rPr>
          <w:bCs/>
          <w:sz w:val="24"/>
          <w:szCs w:val="24"/>
        </w:rPr>
        <w:t>Photo B -- interior/kitchen.</w:t>
      </w:r>
    </w:p>
    <w:p w14:paraId="2CDD363E" w14:textId="77777777" w:rsidR="00AF0FA8" w:rsidRDefault="00AF0FA8" w:rsidP="00AF0FA8">
      <w:pPr>
        <w:pStyle w:val="ListParagraph"/>
        <w:numPr>
          <w:ilvl w:val="0"/>
          <w:numId w:val="1"/>
        </w:numPr>
        <w:spacing w:after="0"/>
        <w:rPr>
          <w:bCs/>
          <w:sz w:val="24"/>
          <w:szCs w:val="24"/>
        </w:rPr>
      </w:pPr>
      <w:r>
        <w:rPr>
          <w:bCs/>
          <w:sz w:val="24"/>
          <w:szCs w:val="24"/>
        </w:rPr>
        <w:t>Photo C – Google Earth photo/area map.</w:t>
      </w:r>
    </w:p>
    <w:p w14:paraId="3D76BD91" w14:textId="58CB6BD2" w:rsidR="00AF0FA8" w:rsidRPr="00933FC6" w:rsidRDefault="00AF0FA8" w:rsidP="00AF0FA8">
      <w:pPr>
        <w:pStyle w:val="ListParagraph"/>
        <w:numPr>
          <w:ilvl w:val="0"/>
          <w:numId w:val="1"/>
        </w:numPr>
        <w:spacing w:after="0"/>
        <w:rPr>
          <w:b/>
          <w:sz w:val="24"/>
          <w:szCs w:val="24"/>
        </w:rPr>
      </w:pPr>
      <w:r>
        <w:rPr>
          <w:bCs/>
          <w:sz w:val="24"/>
          <w:szCs w:val="24"/>
        </w:rPr>
        <w:t>Warning Ad, Abutters’ Notice, and Hearing Letter for April 10, 2024 DRB hearing.</w:t>
      </w:r>
    </w:p>
    <w:p w14:paraId="0F5343BD" w14:textId="77777777" w:rsidR="00AF0FA8" w:rsidRPr="00933FC6" w:rsidRDefault="00AF0FA8" w:rsidP="00AF0FA8">
      <w:pPr>
        <w:pStyle w:val="ListParagraph"/>
        <w:numPr>
          <w:ilvl w:val="0"/>
          <w:numId w:val="1"/>
        </w:numPr>
        <w:spacing w:after="0"/>
        <w:rPr>
          <w:sz w:val="24"/>
          <w:szCs w:val="24"/>
        </w:rPr>
      </w:pPr>
      <w:r w:rsidRPr="00933FC6">
        <w:rPr>
          <w:bCs/>
          <w:sz w:val="24"/>
          <w:szCs w:val="24"/>
        </w:rPr>
        <w:t xml:space="preserve"> </w:t>
      </w:r>
      <w:r w:rsidRPr="00933FC6">
        <w:rPr>
          <w:sz w:val="24"/>
          <w:szCs w:val="24"/>
        </w:rPr>
        <w:t>Staff report by Zoning Administrator for April 10, 2024 hearing.</w:t>
      </w:r>
    </w:p>
    <w:p w14:paraId="07D7B7BD" w14:textId="2AE9721C" w:rsidR="00F62A32" w:rsidRDefault="00F62A32" w:rsidP="00F62A32">
      <w:pPr>
        <w:pStyle w:val="ListParagraph"/>
        <w:numPr>
          <w:ilvl w:val="0"/>
          <w:numId w:val="1"/>
        </w:numPr>
        <w:spacing w:after="0"/>
        <w:rPr>
          <w:sz w:val="24"/>
          <w:szCs w:val="24"/>
        </w:rPr>
      </w:pPr>
      <w:r>
        <w:rPr>
          <w:sz w:val="24"/>
          <w:szCs w:val="24"/>
        </w:rPr>
        <w:t xml:space="preserve">Draft minutes from the </w:t>
      </w:r>
      <w:r w:rsidR="005E365A">
        <w:rPr>
          <w:sz w:val="24"/>
          <w:szCs w:val="24"/>
        </w:rPr>
        <w:t>April 10, 2024</w:t>
      </w:r>
      <w:r>
        <w:rPr>
          <w:sz w:val="24"/>
          <w:szCs w:val="24"/>
        </w:rPr>
        <w:t xml:space="preserve"> hearing.</w:t>
      </w:r>
    </w:p>
    <w:p w14:paraId="79B087CD" w14:textId="77777777" w:rsidR="00F62A32" w:rsidRDefault="00F62A32" w:rsidP="00F62A32">
      <w:pPr>
        <w:spacing w:after="0"/>
      </w:pPr>
    </w:p>
    <w:p w14:paraId="0456C1E1" w14:textId="77777777" w:rsidR="00F62A32" w:rsidRDefault="00F62A32" w:rsidP="00F62A32">
      <w:pPr>
        <w:spacing w:after="0"/>
      </w:pPr>
    </w:p>
    <w:p w14:paraId="0F5898B4" w14:textId="4105082C" w:rsidR="00F62A32" w:rsidRDefault="00F62A32" w:rsidP="00F62A32">
      <w:pPr>
        <w:spacing w:after="0"/>
        <w:rPr>
          <w:b/>
        </w:rPr>
      </w:pPr>
      <w:r>
        <w:t xml:space="preserve">Based on the applications, supporting documents, and testimony of </w:t>
      </w:r>
      <w:r w:rsidR="005E365A">
        <w:t>Coletta Greenbaum</w:t>
      </w:r>
      <w:r>
        <w:t xml:space="preserve">, </w:t>
      </w:r>
      <w:r>
        <w:rPr>
          <w:b/>
        </w:rPr>
        <w:t>the Development Review Board makes the following Findings and enters the following decision:</w:t>
      </w:r>
    </w:p>
    <w:p w14:paraId="54E6DB33" w14:textId="77777777" w:rsidR="00F62A32" w:rsidRDefault="00F62A32" w:rsidP="00F62A32">
      <w:pPr>
        <w:spacing w:after="0"/>
        <w:rPr>
          <w:b/>
        </w:rPr>
      </w:pPr>
    </w:p>
    <w:p w14:paraId="37741B01" w14:textId="6E105036" w:rsidR="00F62A32" w:rsidRDefault="00F62A32" w:rsidP="00F62A32">
      <w:pPr>
        <w:spacing w:after="0"/>
      </w:pPr>
      <w:r>
        <w:rPr>
          <w:b/>
        </w:rPr>
        <w:t xml:space="preserve">Findings: </w:t>
      </w:r>
    </w:p>
    <w:p w14:paraId="7C3CC948" w14:textId="5D8618F4" w:rsidR="00F62A32" w:rsidRDefault="009737BB" w:rsidP="00F62A32">
      <w:pPr>
        <w:pStyle w:val="ListParagraph"/>
        <w:numPr>
          <w:ilvl w:val="0"/>
          <w:numId w:val="2"/>
        </w:numPr>
        <w:spacing w:after="0"/>
      </w:pPr>
      <w:r>
        <w:t xml:space="preserve">190 Kibbe Point Rd. </w:t>
      </w:r>
      <w:r w:rsidR="00842D29">
        <w:t xml:space="preserve">is a 1.2-acre </w:t>
      </w:r>
      <w:r w:rsidR="00CA1FEB">
        <w:t xml:space="preserve">lot </w:t>
      </w:r>
      <w:r w:rsidR="00842D29">
        <w:t>with a single-family dwelling</w:t>
      </w:r>
      <w:r w:rsidR="00CA1FEB">
        <w:t xml:space="preserve"> and is in the Rural Residentia</w:t>
      </w:r>
      <w:r w:rsidR="0004324E">
        <w:t>l</w:t>
      </w:r>
      <w:r w:rsidR="00CA1FEB">
        <w:t xml:space="preserve"> zoning district</w:t>
      </w:r>
      <w:r w:rsidR="0004324E">
        <w:t>.</w:t>
      </w:r>
      <w:r w:rsidR="00842D29">
        <w:t xml:space="preserve">  </w:t>
      </w:r>
      <w:r w:rsidR="003027D0">
        <w:t xml:space="preserve">The dwelling is </w:t>
      </w:r>
      <w:r w:rsidR="00E37D09">
        <w:t xml:space="preserve">on the north side of </w:t>
      </w:r>
      <w:r w:rsidR="00304CF2">
        <w:t>Kibbe Point Rd.</w:t>
      </w:r>
      <w:r w:rsidR="00613939">
        <w:t>,</w:t>
      </w:r>
      <w:r w:rsidR="00304CF2">
        <w:t xml:space="preserve"> after the road turns east just </w:t>
      </w:r>
      <w:r w:rsidR="00AD7752">
        <w:t>beyond</w:t>
      </w:r>
      <w:r w:rsidR="00304CF2">
        <w:t xml:space="preserve"> Kibbe Farm Rd.</w:t>
      </w:r>
      <w:r w:rsidR="002B6185">
        <w:t xml:space="preserve">  It is</w:t>
      </w:r>
      <w:r w:rsidR="00A31810">
        <w:t xml:space="preserve"> </w:t>
      </w:r>
      <w:r w:rsidR="003027D0">
        <w:t>non-</w:t>
      </w:r>
      <w:r w:rsidR="00B12722">
        <w:t xml:space="preserve">conforming to the </w:t>
      </w:r>
      <w:r w:rsidR="00B163AC">
        <w:t xml:space="preserve">lot’s </w:t>
      </w:r>
      <w:r w:rsidR="00B12722">
        <w:t>west boundary (13 feet)</w:t>
      </w:r>
      <w:r w:rsidR="003640B5">
        <w:t xml:space="preserve"> and to the edge of the </w:t>
      </w:r>
      <w:r w:rsidR="00F81841">
        <w:t xml:space="preserve">road </w:t>
      </w:r>
      <w:r w:rsidR="003640B5">
        <w:t>right-of-way (approx. 10 feet)</w:t>
      </w:r>
      <w:r w:rsidR="00B163AC">
        <w:t>.</w:t>
      </w:r>
    </w:p>
    <w:p w14:paraId="4302B9C8" w14:textId="7FF9A3C5" w:rsidR="00F62A32" w:rsidRDefault="00F62A32" w:rsidP="00F62A32">
      <w:pPr>
        <w:pStyle w:val="ListParagraph"/>
        <w:numPr>
          <w:ilvl w:val="0"/>
          <w:numId w:val="2"/>
        </w:numPr>
        <w:spacing w:after="0"/>
      </w:pPr>
      <w:r>
        <w:t xml:space="preserve">The Applicant is requesting a variance from the requirements of </w:t>
      </w:r>
      <w:r w:rsidR="008A0D9F">
        <w:t>Table 2.2</w:t>
      </w:r>
      <w:r w:rsidR="00F87526">
        <w:t xml:space="preserve"> (</w:t>
      </w:r>
      <w:r w:rsidR="00882FF9">
        <w:t>D</w:t>
      </w:r>
      <w:r w:rsidR="00F87526">
        <w:t>imensional Standards</w:t>
      </w:r>
      <w:r w:rsidR="00882FF9">
        <w:t xml:space="preserve"> for Non-</w:t>
      </w:r>
      <w:r w:rsidR="004005AA">
        <w:t>Village</w:t>
      </w:r>
      <w:r w:rsidR="00882FF9">
        <w:t xml:space="preserve"> Districts)</w:t>
      </w:r>
      <w:r>
        <w:t xml:space="preserve"> that requires a </w:t>
      </w:r>
      <w:r w:rsidR="004005AA">
        <w:t>25</w:t>
      </w:r>
      <w:r>
        <w:t>-ft.</w:t>
      </w:r>
      <w:r w:rsidR="004005AA">
        <w:t xml:space="preserve"> setback </w:t>
      </w:r>
      <w:r w:rsidR="0090259F">
        <w:t>for</w:t>
      </w:r>
      <w:r w:rsidR="001F65B1">
        <w:t xml:space="preserve"> principal structures </w:t>
      </w:r>
      <w:r w:rsidR="004005AA">
        <w:t>from side property boundaries</w:t>
      </w:r>
      <w:r w:rsidR="00C67294">
        <w:t xml:space="preserve">.  </w:t>
      </w:r>
      <w:r w:rsidR="00E66C4E">
        <w:t xml:space="preserve">She proposes to build a </w:t>
      </w:r>
      <w:r w:rsidR="001B2006">
        <w:t>4</w:t>
      </w:r>
      <w:r w:rsidR="001072FE">
        <w:t>’</w:t>
      </w:r>
      <w:r w:rsidR="001B2006">
        <w:t>-wide</w:t>
      </w:r>
      <w:r w:rsidR="00E66C4E">
        <w:t xml:space="preserve"> </w:t>
      </w:r>
      <w:r w:rsidR="00EF09E4">
        <w:t>and 7’6”</w:t>
      </w:r>
      <w:r w:rsidR="001072FE">
        <w:t>-</w:t>
      </w:r>
      <w:r w:rsidR="00EF09E4">
        <w:t>long</w:t>
      </w:r>
      <w:r w:rsidR="00AB4E96">
        <w:t xml:space="preserve"> </w:t>
      </w:r>
      <w:r w:rsidR="009259D7">
        <w:t xml:space="preserve">walkway </w:t>
      </w:r>
      <w:r w:rsidR="00AB4E96">
        <w:t>deck</w:t>
      </w:r>
      <w:r w:rsidR="00303C05">
        <w:t xml:space="preserve"> to </w:t>
      </w:r>
      <w:r w:rsidR="00AB4E96">
        <w:t>con</w:t>
      </w:r>
      <w:r w:rsidR="007E2E5D">
        <w:t>nect an ex</w:t>
      </w:r>
      <w:r w:rsidR="00E66C4E">
        <w:t>isting</w:t>
      </w:r>
      <w:r w:rsidR="003027D0">
        <w:t xml:space="preserve"> </w:t>
      </w:r>
      <w:r w:rsidR="00303C05">
        <w:t xml:space="preserve">exterior </w:t>
      </w:r>
      <w:r w:rsidR="003027D0">
        <w:t xml:space="preserve">door to a conforming deck </w:t>
      </w:r>
      <w:r w:rsidR="00627E93">
        <w:t xml:space="preserve">she plans to build </w:t>
      </w:r>
      <w:r w:rsidR="003027D0">
        <w:t>on the back of her house</w:t>
      </w:r>
      <w:r w:rsidR="00675962">
        <w:t>.</w:t>
      </w:r>
    </w:p>
    <w:p w14:paraId="7E1C74A8" w14:textId="434D47F2" w:rsidR="003A2B59" w:rsidRDefault="0090533A" w:rsidP="00F62A32">
      <w:pPr>
        <w:pStyle w:val="ListParagraph"/>
        <w:numPr>
          <w:ilvl w:val="0"/>
          <w:numId w:val="2"/>
        </w:numPr>
        <w:spacing w:after="0"/>
      </w:pPr>
      <w:r>
        <w:t>Adding a</w:t>
      </w:r>
      <w:r w:rsidR="00BA3D24">
        <w:t>n exterior door to access directly to the</w:t>
      </w:r>
      <w:r w:rsidR="00A12594">
        <w:t xml:space="preserve"> conforming</w:t>
      </w:r>
      <w:r w:rsidR="00BA3D24">
        <w:t xml:space="preserve"> deck </w:t>
      </w:r>
      <w:r w:rsidR="009154D2">
        <w:t xml:space="preserve">from the home </w:t>
      </w:r>
      <w:r w:rsidR="00BA3D24">
        <w:t>would require</w:t>
      </w:r>
      <w:r w:rsidR="009F664B">
        <w:t xml:space="preserve"> an entire renovation of the kitchen</w:t>
      </w:r>
      <w:r w:rsidR="00ED344A">
        <w:t xml:space="preserve">, including removing </w:t>
      </w:r>
      <w:r w:rsidR="003460C3">
        <w:t>and relocating</w:t>
      </w:r>
      <w:r w:rsidR="00F637AD">
        <w:t xml:space="preserve"> </w:t>
      </w:r>
      <w:r w:rsidR="00ED344A">
        <w:t>counters</w:t>
      </w:r>
      <w:r w:rsidR="00047354">
        <w:t xml:space="preserve"> and cabinets, and relocating the sink and related plumbing</w:t>
      </w:r>
      <w:r w:rsidR="00095299">
        <w:t>.</w:t>
      </w:r>
    </w:p>
    <w:p w14:paraId="63B4ED4D" w14:textId="771046D1" w:rsidR="00095299" w:rsidRDefault="00095299" w:rsidP="00F62A32">
      <w:pPr>
        <w:pStyle w:val="ListParagraph"/>
        <w:numPr>
          <w:ilvl w:val="0"/>
          <w:numId w:val="2"/>
        </w:numPr>
        <w:spacing w:after="0"/>
      </w:pPr>
      <w:r>
        <w:t xml:space="preserve">There are fields on the east, north, and west sides of the </w:t>
      </w:r>
      <w:r w:rsidR="006F799D">
        <w:t>property.  The only homes in the area are across Kibbe Point Rd.</w:t>
      </w:r>
    </w:p>
    <w:p w14:paraId="3E64C19B" w14:textId="4303A3CD" w:rsidR="003F7D5F" w:rsidRDefault="003F7D5F" w:rsidP="00F62A32">
      <w:pPr>
        <w:pStyle w:val="ListParagraph"/>
        <w:numPr>
          <w:ilvl w:val="0"/>
          <w:numId w:val="2"/>
        </w:numPr>
        <w:spacing w:after="0"/>
      </w:pPr>
      <w:r>
        <w:t>The Applicant told the Board that John Lalumiere, owner of the property to the west</w:t>
      </w:r>
      <w:r w:rsidR="005872FE">
        <w:t xml:space="preserve">, had no concerns with the proposal.  Lucas Tremble, who lives across the road, attended the </w:t>
      </w:r>
      <w:r w:rsidR="00607C37">
        <w:t>hearing,</w:t>
      </w:r>
      <w:r w:rsidR="00E92912">
        <w:t xml:space="preserve"> </w:t>
      </w:r>
      <w:r w:rsidR="005872FE">
        <w:t xml:space="preserve">and expressed </w:t>
      </w:r>
      <w:r w:rsidR="007A5720">
        <w:t xml:space="preserve">his </w:t>
      </w:r>
      <w:r w:rsidR="005872FE">
        <w:t>support</w:t>
      </w:r>
      <w:r w:rsidR="003C5341">
        <w:t>.</w:t>
      </w:r>
    </w:p>
    <w:p w14:paraId="487B57E4" w14:textId="77777777" w:rsidR="00F62A32" w:rsidRDefault="00F62A32" w:rsidP="00F62A32">
      <w:pPr>
        <w:spacing w:after="0"/>
      </w:pPr>
    </w:p>
    <w:p w14:paraId="3EE7A2D1" w14:textId="0A38E4E5" w:rsidR="00F62A32" w:rsidRDefault="00F62A32" w:rsidP="00F62A32">
      <w:pPr>
        <w:spacing w:after="0"/>
      </w:pPr>
      <w:r>
        <w:t xml:space="preserve">On </w:t>
      </w:r>
      <w:r w:rsidR="00E92912">
        <w:t>April 10, 2024</w:t>
      </w:r>
      <w:r>
        <w:t>, T. Maxham closed the hearing.</w:t>
      </w:r>
    </w:p>
    <w:p w14:paraId="575DEF5C" w14:textId="77777777" w:rsidR="00F62A32" w:rsidRDefault="00F62A32" w:rsidP="00F62A32">
      <w:pPr>
        <w:spacing w:after="0"/>
      </w:pPr>
    </w:p>
    <w:p w14:paraId="49B4888B" w14:textId="77777777" w:rsidR="00F62A32" w:rsidRDefault="00F62A32" w:rsidP="00F62A32">
      <w:pPr>
        <w:spacing w:after="0"/>
        <w:rPr>
          <w:b/>
        </w:rPr>
      </w:pPr>
      <w:r>
        <w:rPr>
          <w:b/>
        </w:rPr>
        <w:t>Conclusions of Law</w:t>
      </w:r>
    </w:p>
    <w:p w14:paraId="2DE71A75" w14:textId="79985FB7" w:rsidR="00F62A32" w:rsidRDefault="00F62A32" w:rsidP="00F62A32">
      <w:pPr>
        <w:pStyle w:val="ListParagraph"/>
        <w:numPr>
          <w:ilvl w:val="0"/>
          <w:numId w:val="3"/>
        </w:numPr>
        <w:spacing w:after="0"/>
      </w:pPr>
      <w:r>
        <w:t xml:space="preserve">Per Table 2.2, a single-family year-round </w:t>
      </w:r>
      <w:r w:rsidR="00C75A01">
        <w:t>home is</w:t>
      </w:r>
      <w:r>
        <w:t xml:space="preserve"> an allowed use in the </w:t>
      </w:r>
      <w:r w:rsidR="00C75A01">
        <w:t>Rural Residential zoning district</w:t>
      </w:r>
      <w:r>
        <w:t>.</w:t>
      </w:r>
    </w:p>
    <w:p w14:paraId="15EECBCE" w14:textId="73D22CBE" w:rsidR="00F62A32" w:rsidRDefault="00F62A32" w:rsidP="00F62A32">
      <w:pPr>
        <w:pStyle w:val="ListParagraph"/>
        <w:numPr>
          <w:ilvl w:val="0"/>
          <w:numId w:val="3"/>
        </w:numPr>
        <w:spacing w:after="0"/>
      </w:pPr>
      <w:r>
        <w:t xml:space="preserve">Five Variance Criteria (per </w:t>
      </w:r>
      <w:r w:rsidR="008F0DF8">
        <w:t>Section 306</w:t>
      </w:r>
      <w:r w:rsidR="007B7CC4">
        <w:t>.D.1</w:t>
      </w:r>
      <w:r>
        <w:t xml:space="preserve">) – </w:t>
      </w:r>
    </w:p>
    <w:p w14:paraId="050D5463" w14:textId="2427B07A" w:rsidR="00F62A32" w:rsidRDefault="00F62A32" w:rsidP="00F62A32">
      <w:pPr>
        <w:pStyle w:val="ListParagraph"/>
        <w:numPr>
          <w:ilvl w:val="1"/>
          <w:numId w:val="3"/>
        </w:numPr>
        <w:spacing w:after="0"/>
      </w:pPr>
      <w:r>
        <w:rPr>
          <w:u w:val="single"/>
        </w:rPr>
        <w:t>Unique Physical Circumstances</w:t>
      </w:r>
      <w:r>
        <w:t xml:space="preserve"> – </w:t>
      </w:r>
      <w:r w:rsidR="00E07709">
        <w:t xml:space="preserve">The </w:t>
      </w:r>
      <w:r w:rsidR="00210050">
        <w:t>kitchen</w:t>
      </w:r>
      <w:r w:rsidR="00714244">
        <w:t>, including counte</w:t>
      </w:r>
      <w:r w:rsidR="00DA67C4">
        <w:t>rs, cabinets, and plumbing,</w:t>
      </w:r>
      <w:r w:rsidR="00210050">
        <w:t xml:space="preserve"> spans much of the north side of the home</w:t>
      </w:r>
      <w:r w:rsidR="00BD475A">
        <w:t xml:space="preserve">, and </w:t>
      </w:r>
      <w:r w:rsidR="00103274">
        <w:t>an existing door</w:t>
      </w:r>
      <w:r w:rsidR="001727BD">
        <w:t xml:space="preserve"> </w:t>
      </w:r>
      <w:r w:rsidR="00B61094">
        <w:t>o</w:t>
      </w:r>
      <w:r w:rsidR="006C42C4">
        <w:t>n</w:t>
      </w:r>
      <w:r w:rsidR="00B61094">
        <w:t xml:space="preserve"> the same wall already </w:t>
      </w:r>
      <w:r w:rsidR="007E7510">
        <w:t xml:space="preserve">provides </w:t>
      </w:r>
      <w:r w:rsidR="001727BD">
        <w:t>access to the back</w:t>
      </w:r>
      <w:r w:rsidR="007E7510">
        <w:t>.</w:t>
      </w:r>
    </w:p>
    <w:p w14:paraId="6B6B166E" w14:textId="213309A5" w:rsidR="00F62A32" w:rsidRDefault="000612AA" w:rsidP="00F62A32">
      <w:pPr>
        <w:pStyle w:val="ListParagraph"/>
        <w:numPr>
          <w:ilvl w:val="1"/>
          <w:numId w:val="3"/>
        </w:numPr>
        <w:spacing w:after="0"/>
      </w:pPr>
      <w:r>
        <w:rPr>
          <w:u w:val="single"/>
        </w:rPr>
        <w:t>No Possibility that the Property can be developed i</w:t>
      </w:r>
      <w:r w:rsidR="004E6ED8">
        <w:rPr>
          <w:u w:val="single"/>
        </w:rPr>
        <w:t>n strict conformance of the bylaw</w:t>
      </w:r>
      <w:r w:rsidR="00F62A32">
        <w:t xml:space="preserve"> – </w:t>
      </w:r>
      <w:r w:rsidR="00BB241A">
        <w:t>Access to a conforming deck o</w:t>
      </w:r>
      <w:r w:rsidR="005A590A">
        <w:t>n</w:t>
      </w:r>
      <w:r w:rsidR="00BB241A">
        <w:t xml:space="preserve"> the back of the house could not be directly accessed</w:t>
      </w:r>
      <w:r w:rsidR="0036582A">
        <w:t xml:space="preserve"> from inside </w:t>
      </w:r>
      <w:r w:rsidR="00D91E55">
        <w:t xml:space="preserve">without </w:t>
      </w:r>
      <w:r w:rsidR="00903D1C">
        <w:t xml:space="preserve">the burden of </w:t>
      </w:r>
      <w:r w:rsidR="00D91E55">
        <w:t>a</w:t>
      </w:r>
      <w:r w:rsidR="00E04971">
        <w:t>n</w:t>
      </w:r>
      <w:r w:rsidR="00D91E55">
        <w:t xml:space="preserve"> expensive renovation of the kitchen</w:t>
      </w:r>
      <w:r w:rsidR="00E04971">
        <w:t>.</w:t>
      </w:r>
    </w:p>
    <w:p w14:paraId="06486A35" w14:textId="75E63DF2" w:rsidR="00F62A32" w:rsidRDefault="00F62A32" w:rsidP="00F62A32">
      <w:pPr>
        <w:pStyle w:val="ListParagraph"/>
        <w:numPr>
          <w:ilvl w:val="1"/>
          <w:numId w:val="3"/>
        </w:numPr>
        <w:spacing w:after="0"/>
      </w:pPr>
      <w:r>
        <w:rPr>
          <w:u w:val="single"/>
        </w:rPr>
        <w:t>Unnecessary hardship</w:t>
      </w:r>
      <w:r>
        <w:t xml:space="preserve"> – The hardship </w:t>
      </w:r>
      <w:r w:rsidR="00305A06">
        <w:t>was</w:t>
      </w:r>
      <w:r w:rsidR="00EA29EB">
        <w:t xml:space="preserve"> not</w:t>
      </w:r>
      <w:r>
        <w:t xml:space="preserve"> created by the owner of </w:t>
      </w:r>
      <w:r w:rsidR="00652736">
        <w:t>109 Kibbe Farm Rd.  The placement of the</w:t>
      </w:r>
      <w:r w:rsidR="00305A06">
        <w:t xml:space="preserve"> home pre-dates zoning regulations and setback </w:t>
      </w:r>
      <w:r w:rsidR="00FC2DA2">
        <w:t>requirements.</w:t>
      </w:r>
      <w:r>
        <w:t xml:space="preserve">  </w:t>
      </w:r>
    </w:p>
    <w:p w14:paraId="231F2AA1" w14:textId="584925D5" w:rsidR="00F62A32" w:rsidRDefault="00F62A32" w:rsidP="00F62A32">
      <w:pPr>
        <w:pStyle w:val="ListParagraph"/>
        <w:numPr>
          <w:ilvl w:val="1"/>
          <w:numId w:val="3"/>
        </w:numPr>
        <w:spacing w:after="0"/>
      </w:pPr>
      <w:r>
        <w:rPr>
          <w:u w:val="single"/>
        </w:rPr>
        <w:lastRenderedPageBreak/>
        <w:t>Character of the neighborhood</w:t>
      </w:r>
      <w:r>
        <w:t xml:space="preserve"> – The</w:t>
      </w:r>
      <w:r w:rsidR="00DD3496">
        <w:t xml:space="preserve"> variance will not alter the character of the neighborhood</w:t>
      </w:r>
      <w:r w:rsidR="006D78D6">
        <w:t xml:space="preserve"> or zoning district.  The home is in a rural area, surrounded on 3 sides by </w:t>
      </w:r>
      <w:r w:rsidR="00172058">
        <w:t>agricultural fields.  The proposed location of the</w:t>
      </w:r>
      <w:r w:rsidR="003302A8">
        <w:t xml:space="preserve"> deck </w:t>
      </w:r>
      <w:r w:rsidR="00151F68">
        <w:t>faces these fields</w:t>
      </w:r>
      <w:r w:rsidR="00C52762">
        <w:t>.</w:t>
      </w:r>
      <w:r w:rsidR="003302A8">
        <w:t xml:space="preserve">           </w:t>
      </w:r>
    </w:p>
    <w:p w14:paraId="5BB48703" w14:textId="0CF924E9" w:rsidR="00F62A32" w:rsidRDefault="00F62A32" w:rsidP="00E04971">
      <w:pPr>
        <w:pStyle w:val="ListParagraph"/>
        <w:numPr>
          <w:ilvl w:val="1"/>
          <w:numId w:val="3"/>
        </w:numPr>
        <w:spacing w:after="0"/>
      </w:pPr>
      <w:r w:rsidRPr="003F470C">
        <w:rPr>
          <w:u w:val="single"/>
        </w:rPr>
        <w:t>Minimum variance</w:t>
      </w:r>
      <w:r>
        <w:t xml:space="preserve"> – </w:t>
      </w:r>
      <w:r w:rsidR="00E2504D">
        <w:t>The existing home is non-conforming to the west boundary</w:t>
      </w:r>
      <w:r w:rsidR="009F6E50">
        <w:t xml:space="preserve">.  </w:t>
      </w:r>
      <w:r w:rsidR="00CD7D62">
        <w:t>T</w:t>
      </w:r>
      <w:r w:rsidR="009F6E50">
        <w:t xml:space="preserve">he addition of a requested </w:t>
      </w:r>
      <w:r w:rsidR="00E23E72">
        <w:t>30sf within the non-conforming space is a minimal</w:t>
      </w:r>
      <w:r w:rsidR="003F470C">
        <w:t xml:space="preserve"> deviation from the bylaw.</w:t>
      </w:r>
    </w:p>
    <w:p w14:paraId="4B7FBF20" w14:textId="77777777" w:rsidR="00133EDD" w:rsidRDefault="00133EDD" w:rsidP="00133EDD">
      <w:pPr>
        <w:spacing w:after="0"/>
      </w:pPr>
    </w:p>
    <w:p w14:paraId="58E67B18" w14:textId="77777777" w:rsidR="00133EDD" w:rsidRPr="00927B4E" w:rsidRDefault="00133EDD" w:rsidP="00133EDD">
      <w:pPr>
        <w:spacing w:after="0"/>
      </w:pPr>
      <w:r w:rsidRPr="00927B4E">
        <w:rPr>
          <w:b/>
        </w:rPr>
        <w:t>Conditions:</w:t>
      </w:r>
      <w:r w:rsidRPr="00927B4E">
        <w:t xml:space="preserve">    </w:t>
      </w:r>
    </w:p>
    <w:p w14:paraId="1D0D3138" w14:textId="77777777" w:rsidR="00133EDD" w:rsidRDefault="00133EDD" w:rsidP="00133EDD">
      <w:pPr>
        <w:pStyle w:val="ListParagraph"/>
        <w:numPr>
          <w:ilvl w:val="0"/>
          <w:numId w:val="5"/>
        </w:numPr>
        <w:spacing w:after="0"/>
      </w:pPr>
      <w:r w:rsidRPr="00927B4E">
        <w:t>Applicants shall comply with all evidence as presented at the hearing or as amended by this decision.</w:t>
      </w:r>
    </w:p>
    <w:p w14:paraId="1E260198" w14:textId="5B9EDF43" w:rsidR="00133EDD" w:rsidRPr="00927B4E" w:rsidRDefault="006530A9" w:rsidP="00133EDD">
      <w:pPr>
        <w:pStyle w:val="ListParagraph"/>
        <w:numPr>
          <w:ilvl w:val="0"/>
          <w:numId w:val="5"/>
        </w:numPr>
        <w:spacing w:after="0"/>
      </w:pPr>
      <w:r>
        <w:t>The width of the non-</w:t>
      </w:r>
      <w:r w:rsidR="00DC5E43">
        <w:t xml:space="preserve">conforming </w:t>
      </w:r>
      <w:r w:rsidR="003C6A09">
        <w:t>walkway</w:t>
      </w:r>
      <w:r w:rsidR="00DC5E43">
        <w:t xml:space="preserve"> </w:t>
      </w:r>
      <w:r w:rsidR="00EA5CB5">
        <w:t>shall not</w:t>
      </w:r>
      <w:r w:rsidR="00DC5E43">
        <w:t xml:space="preserve"> exceed 6 feet.</w:t>
      </w:r>
    </w:p>
    <w:p w14:paraId="3317EC4D" w14:textId="77777777" w:rsidR="00133EDD" w:rsidRPr="00927B4E" w:rsidRDefault="00133EDD" w:rsidP="00133EDD">
      <w:pPr>
        <w:pStyle w:val="ListParagraph"/>
        <w:numPr>
          <w:ilvl w:val="0"/>
          <w:numId w:val="5"/>
        </w:numPr>
        <w:spacing w:after="0"/>
        <w:rPr>
          <w:color w:val="FF0000"/>
        </w:rPr>
      </w:pPr>
      <w:r w:rsidRPr="00927B4E">
        <w:t>It will be the Applicants’ responsibility to obtain all required State permits and submit copies to the Zoning Administrator.</w:t>
      </w:r>
    </w:p>
    <w:p w14:paraId="37D115C6" w14:textId="77777777" w:rsidR="00133EDD" w:rsidRPr="00927B4E" w:rsidRDefault="00133EDD" w:rsidP="00133EDD">
      <w:pPr>
        <w:pStyle w:val="ListParagraph"/>
        <w:numPr>
          <w:ilvl w:val="0"/>
          <w:numId w:val="5"/>
        </w:numPr>
        <w:spacing w:after="0"/>
      </w:pPr>
      <w:r w:rsidRPr="00927B4E">
        <w:t>The Town of South Hero’s responsibilities are limited to ensuring compliance with the approvals and permits issued by the Town of South Hero.  The Town accepts no responsibility for compliance with the conditions of any permits or approvals issued by any other entity.  The Town of South Hero will not be liable for the failure of the applicants to carry out their duties and responsibilities.</w:t>
      </w:r>
    </w:p>
    <w:p w14:paraId="0CB6B911" w14:textId="77777777" w:rsidR="00133EDD" w:rsidRDefault="00133EDD" w:rsidP="00133EDD">
      <w:pPr>
        <w:spacing w:after="0"/>
      </w:pPr>
    </w:p>
    <w:p w14:paraId="6BBD0873" w14:textId="77777777" w:rsidR="003F470C" w:rsidRDefault="003F470C" w:rsidP="003F470C">
      <w:pPr>
        <w:spacing w:after="0"/>
      </w:pPr>
    </w:p>
    <w:p w14:paraId="19996B4D" w14:textId="77777777" w:rsidR="003F470C" w:rsidRDefault="003F470C" w:rsidP="003F470C">
      <w:pPr>
        <w:spacing w:after="0"/>
      </w:pPr>
    </w:p>
    <w:p w14:paraId="37AC5FDF" w14:textId="63C0F810" w:rsidR="00F62A32" w:rsidRDefault="00F62A32" w:rsidP="00F62A32">
      <w:pPr>
        <w:spacing w:after="0"/>
      </w:pPr>
      <w:r>
        <w:rPr>
          <w:b/>
        </w:rPr>
        <w:t>On A</w:t>
      </w:r>
      <w:r w:rsidR="0047413B">
        <w:rPr>
          <w:b/>
        </w:rPr>
        <w:t>pril 24, 2024</w:t>
      </w:r>
      <w:r>
        <w:rPr>
          <w:b/>
        </w:rPr>
        <w:t xml:space="preserve">, </w:t>
      </w:r>
      <w:r w:rsidR="0047413B">
        <w:rPr>
          <w:b/>
        </w:rPr>
        <w:t>____________</w:t>
      </w:r>
      <w:r>
        <w:rPr>
          <w:b/>
        </w:rPr>
        <w:t xml:space="preserve"> moved to approve the application as presented, with the findings of fact and Conclusions of Law listed; </w:t>
      </w:r>
      <w:r w:rsidR="00BC6444">
        <w:rPr>
          <w:b/>
        </w:rPr>
        <w:t>____________</w:t>
      </w:r>
      <w:r>
        <w:rPr>
          <w:b/>
        </w:rPr>
        <w:t xml:space="preserve"> second.</w:t>
      </w:r>
      <w:r>
        <w:t xml:space="preserve"> </w:t>
      </w:r>
      <w:r w:rsidR="000B3BAE">
        <w:t>T</w:t>
      </w:r>
      <w:r>
        <w:t xml:space="preserve">he following people voted to </w:t>
      </w:r>
      <w:r w:rsidR="000B3BAE">
        <w:t>approve the variance</w:t>
      </w:r>
      <w:r>
        <w:t xml:space="preserve">: T. Maxham, L. Kilcoyne, </w:t>
      </w:r>
      <w:r w:rsidR="00BC6444">
        <w:t xml:space="preserve">N. Hayward, J. Brightwell, </w:t>
      </w:r>
      <w:r w:rsidR="00886871">
        <w:t>M. W</w:t>
      </w:r>
      <w:r w:rsidR="000B3BAE">
        <w:t xml:space="preserve">elch, </w:t>
      </w:r>
      <w:r w:rsidR="005C3A8A">
        <w:t>E</w:t>
      </w:r>
      <w:r w:rsidR="000B3BAE">
        <w:t>. Reid, T. Mullen</w:t>
      </w:r>
      <w:r w:rsidR="005C3A8A">
        <w:t xml:space="preserve">, </w:t>
      </w:r>
      <w:r>
        <w:t xml:space="preserve">and G. Hunt. </w:t>
      </w:r>
    </w:p>
    <w:p w14:paraId="32CA2527" w14:textId="77777777" w:rsidR="00F62A32" w:rsidRDefault="00F62A32" w:rsidP="00F62A32">
      <w:pPr>
        <w:spacing w:after="0"/>
        <w:rPr>
          <w:b/>
        </w:rPr>
      </w:pPr>
    </w:p>
    <w:p w14:paraId="100018D2" w14:textId="77777777" w:rsidR="00F62A32" w:rsidRDefault="00F62A32" w:rsidP="00F62A32">
      <w:pPr>
        <w:spacing w:after="0"/>
      </w:pPr>
    </w:p>
    <w:p w14:paraId="6EC4E6FC" w14:textId="77777777" w:rsidR="00F62A32" w:rsidRDefault="00F62A32" w:rsidP="00F62A32">
      <w:pPr>
        <w:spacing w:after="0"/>
      </w:pPr>
    </w:p>
    <w:p w14:paraId="12DE4251" w14:textId="7FCE9895" w:rsidR="00F62A32" w:rsidRDefault="00F62A32" w:rsidP="00F62A32">
      <w:pPr>
        <w:spacing w:after="0"/>
        <w:ind w:firstLine="360"/>
        <w:rPr>
          <w:b/>
        </w:rPr>
      </w:pPr>
      <w:r>
        <w:rPr>
          <w:b/>
        </w:rPr>
        <w:t xml:space="preserve">    Dated: A</w:t>
      </w:r>
      <w:r w:rsidR="00547C89">
        <w:rPr>
          <w:b/>
        </w:rPr>
        <w:t>pril 24, 2024</w:t>
      </w:r>
    </w:p>
    <w:p w14:paraId="73A2DF23" w14:textId="77777777" w:rsidR="00F62A32" w:rsidRDefault="00F62A32" w:rsidP="00F62A32">
      <w:pPr>
        <w:spacing w:after="0"/>
        <w:rPr>
          <w:b/>
        </w:rPr>
      </w:pPr>
    </w:p>
    <w:p w14:paraId="41DFB0DD" w14:textId="77777777" w:rsidR="0044027A" w:rsidRDefault="0044027A" w:rsidP="00F62A32">
      <w:pPr>
        <w:spacing w:after="0"/>
        <w:rPr>
          <w:b/>
        </w:rPr>
      </w:pPr>
    </w:p>
    <w:p w14:paraId="0896B344" w14:textId="77777777" w:rsidR="0044027A" w:rsidRDefault="00F62A32" w:rsidP="00F62A32">
      <w:pPr>
        <w:spacing w:after="0"/>
        <w:rPr>
          <w:b/>
        </w:rPr>
      </w:pPr>
      <w:r>
        <w:rPr>
          <w:b/>
        </w:rPr>
        <w:t xml:space="preserve"> ________________________________________</w:t>
      </w:r>
    </w:p>
    <w:p w14:paraId="40984EA3" w14:textId="7F68EAAA" w:rsidR="00F62A32" w:rsidRDefault="0044027A" w:rsidP="00F62A32">
      <w:pPr>
        <w:spacing w:after="0"/>
        <w:rPr>
          <w:b/>
        </w:rPr>
      </w:pPr>
      <w:r>
        <w:rPr>
          <w:b/>
        </w:rPr>
        <w:t xml:space="preserve">     </w:t>
      </w:r>
      <w:r w:rsidR="00F62A32">
        <w:rPr>
          <w:b/>
        </w:rPr>
        <w:t xml:space="preserve"> For the Development Review Board</w:t>
      </w:r>
    </w:p>
    <w:p w14:paraId="2E0DA466" w14:textId="77777777" w:rsidR="00F62A32" w:rsidRDefault="00F62A32" w:rsidP="00F62A32">
      <w:pPr>
        <w:spacing w:after="0"/>
        <w:rPr>
          <w:b/>
        </w:rPr>
      </w:pPr>
    </w:p>
    <w:p w14:paraId="415A88AA" w14:textId="77777777" w:rsidR="0044027A" w:rsidRDefault="0044027A" w:rsidP="00F62A32">
      <w:pPr>
        <w:pStyle w:val="Heading2"/>
        <w:spacing w:after="0"/>
      </w:pPr>
    </w:p>
    <w:p w14:paraId="5C68A715" w14:textId="76FF75E3" w:rsidR="00F62A32" w:rsidRDefault="00F62A32" w:rsidP="00F62A32">
      <w:pPr>
        <w:pStyle w:val="Heading2"/>
        <w:spacing w:after="0"/>
      </w:pPr>
      <w:r>
        <w:t>APPEAL RIGHTS</w:t>
      </w:r>
    </w:p>
    <w:p w14:paraId="35DEBC27" w14:textId="77777777" w:rsidR="00F62A32" w:rsidRDefault="00F62A32" w:rsidP="00F62A32">
      <w:pPr>
        <w:spacing w:after="0"/>
        <w:rPr>
          <w:b/>
          <w:sz w:val="16"/>
          <w:szCs w:val="16"/>
        </w:rPr>
      </w:pPr>
      <w:r>
        <w:rPr>
          <w:sz w:val="16"/>
          <w:szCs w:val="16"/>
        </w:rPr>
        <w:tab/>
        <w:t xml:space="preserve">Any appeal of this decision must be filed with the Superior Court, Environmental Division (located at 2418 Airport Road, Suite 1, Barre, VT 05641-8701) within 30 days of the date the decision was issued, pursuant to 10 V.S.A. Chapter 220.  The Notice of Appeal must comply with the Vermont Rules for Environmental Court Proceedings (VRECP).  The appellant must file with the Notice of Appeal the entry fee required by 32 V.S.A. §1431 and the 5% surcharge required by 32 V.S.A. §1434a(a), which is $262.50 as of January 2011.A copy of this appeal must be filed with the Zoning Administrator or the Town Clerk within thirty (30) days from the date of issuance. </w:t>
      </w:r>
    </w:p>
    <w:p w14:paraId="3CE4F0BF" w14:textId="77777777" w:rsidR="00F62A32" w:rsidRDefault="00F62A32" w:rsidP="00F62A32">
      <w:pPr>
        <w:spacing w:after="0"/>
        <w:rPr>
          <w:b/>
        </w:rPr>
      </w:pPr>
    </w:p>
    <w:p w14:paraId="445DC220" w14:textId="77777777" w:rsidR="0062618C" w:rsidRDefault="0062618C"/>
    <w:sectPr w:rsidR="0062618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C416B" w14:textId="77777777" w:rsidR="00B67416" w:rsidRDefault="00B67416" w:rsidP="00F94F05">
      <w:pPr>
        <w:spacing w:after="0" w:line="240" w:lineRule="auto"/>
      </w:pPr>
      <w:r>
        <w:separator/>
      </w:r>
    </w:p>
  </w:endnote>
  <w:endnote w:type="continuationSeparator" w:id="0">
    <w:p w14:paraId="18CD1CAD" w14:textId="77777777" w:rsidR="00B67416" w:rsidRDefault="00B67416" w:rsidP="00F94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0ECEC" w14:textId="77777777" w:rsidR="00F94F05" w:rsidRDefault="00F94F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28769"/>
      <w:docPartObj>
        <w:docPartGallery w:val="Page Numbers (Bottom of Page)"/>
        <w:docPartUnique/>
      </w:docPartObj>
    </w:sdtPr>
    <w:sdtContent>
      <w:sdt>
        <w:sdtPr>
          <w:id w:val="-1769616900"/>
          <w:docPartObj>
            <w:docPartGallery w:val="Page Numbers (Top of Page)"/>
            <w:docPartUnique/>
          </w:docPartObj>
        </w:sdtPr>
        <w:sdtContent>
          <w:p w14:paraId="68D60A1A" w14:textId="61FB1FC3" w:rsidR="00F94F05" w:rsidRDefault="00F94F0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66636C7" w14:textId="77777777" w:rsidR="00F94F05" w:rsidRDefault="00F94F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ABA9D" w14:textId="77777777" w:rsidR="00F94F05" w:rsidRDefault="00F94F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B9296" w14:textId="77777777" w:rsidR="00B67416" w:rsidRDefault="00B67416" w:rsidP="00F94F05">
      <w:pPr>
        <w:spacing w:after="0" w:line="240" w:lineRule="auto"/>
      </w:pPr>
      <w:r>
        <w:separator/>
      </w:r>
    </w:p>
  </w:footnote>
  <w:footnote w:type="continuationSeparator" w:id="0">
    <w:p w14:paraId="66365947" w14:textId="77777777" w:rsidR="00B67416" w:rsidRDefault="00B67416" w:rsidP="00F94F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CC72B" w14:textId="77777777" w:rsidR="00F94F05" w:rsidRDefault="00F94F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09381" w14:textId="3F0DAFB5" w:rsidR="00F94F05" w:rsidRDefault="00000000">
    <w:pPr>
      <w:spacing w:line="264" w:lineRule="auto"/>
    </w:pPr>
    <w:sdt>
      <w:sdtPr>
        <w:rPr>
          <w:color w:val="156082" w:themeColor="accent1"/>
          <w:sz w:val="20"/>
          <w:szCs w:val="20"/>
        </w:rPr>
        <w:id w:val="372583171"/>
        <w:docPartObj>
          <w:docPartGallery w:val="Watermarks"/>
          <w:docPartUnique/>
        </w:docPartObj>
      </w:sdtPr>
      <w:sdtContent>
        <w:r>
          <w:rPr>
            <w:noProof/>
            <w:color w:val="156082" w:themeColor="accent1"/>
            <w:sz w:val="20"/>
            <w:szCs w:val="20"/>
          </w:rPr>
          <w:pict w14:anchorId="507F9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94F05">
      <w:rPr>
        <w:noProof/>
        <w:color w:val="000000"/>
      </w:rPr>
      <mc:AlternateContent>
        <mc:Choice Requires="wps">
          <w:drawing>
            <wp:anchor distT="0" distB="0" distL="114300" distR="114300" simplePos="0" relativeHeight="251657216" behindDoc="0" locked="0" layoutInCell="1" allowOverlap="1" wp14:anchorId="1907A48A" wp14:editId="55401274">
              <wp:simplePos x="0" y="0"/>
              <wp:positionH relativeFrom="page">
                <wp:align>center</wp:align>
              </wp:positionH>
              <wp:positionV relativeFrom="page">
                <wp:align>center</wp:align>
              </wp:positionV>
              <wp:extent cx="7376160" cy="9555480"/>
              <wp:effectExtent l="0" t="0" r="26670" b="26670"/>
              <wp:wrapNone/>
              <wp:docPr id="222" name="Rectangle 7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1615D90" id="Rectangle 7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" filled="f" strokecolor="#737373 [1614]" strokeweight="1.25pt">
              <w10:wrap anchorx="page" anchory="page"/>
            </v:rect>
          </w:pict>
        </mc:Fallback>
      </mc:AlternateContent>
    </w:r>
    <w:sdt>
      <w:sdtPr>
        <w:rPr>
          <w:color w:val="156082" w:themeColor="accent1"/>
          <w:sz w:val="20"/>
          <w:szCs w:val="20"/>
        </w:rPr>
        <w:alias w:val="Title"/>
        <w:id w:val="15524250"/>
        <w:placeholder>
          <w:docPart w:val="188A98ABBC2D4DDA8E36F13AD9593B41"/>
        </w:placeholder>
        <w:dataBinding w:prefixMappings="xmlns:ns0='http://schemas.openxmlformats.org/package/2006/metadata/core-properties' xmlns:ns1='http://purl.org/dc/elements/1.1/'" w:xpath="/ns0:coreProperties[1]/ns1:title[1]" w:storeItemID="{6C3C8BC8-F283-45AE-878A-BAB7291924A1}"/>
        <w:text/>
      </w:sdtPr>
      <w:sdtContent>
        <w:r w:rsidR="00F13209">
          <w:rPr>
            <w:color w:val="156082" w:themeColor="accent1"/>
            <w:sz w:val="20"/>
            <w:szCs w:val="20"/>
          </w:rPr>
          <w:t>24-60-KP109 Greenbaum Variance</w:t>
        </w:r>
      </w:sdtContent>
    </w:sdt>
  </w:p>
  <w:p w14:paraId="1AE45DE5" w14:textId="77777777" w:rsidR="00F94F05" w:rsidRDefault="00F94F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E4FB3" w14:textId="77777777" w:rsidR="00F94F05" w:rsidRDefault="00F94F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5C7E"/>
    <w:multiLevelType w:val="hybridMultilevel"/>
    <w:tmpl w:val="38080250"/>
    <w:lvl w:ilvl="0" w:tplc="04090001">
      <w:numFmt w:val="decimal"/>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C6F14B0"/>
    <w:multiLevelType w:val="hybridMultilevel"/>
    <w:tmpl w:val="233405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0154747"/>
    <w:multiLevelType w:val="hybridMultilevel"/>
    <w:tmpl w:val="9D16EB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39066E7"/>
    <w:multiLevelType w:val="hybridMultilevel"/>
    <w:tmpl w:val="A79475AA"/>
    <w:lvl w:ilvl="0" w:tplc="5CBE497C">
      <w:start w:val="1"/>
      <w:numFmt w:val="decimal"/>
      <w:lvlText w:val="%1."/>
      <w:lvlJc w:val="left"/>
      <w:pPr>
        <w:ind w:left="720" w:hanging="360"/>
      </w:pPr>
      <w:rPr>
        <w:color w:val="auto"/>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5493681"/>
    <w:multiLevelType w:val="hybridMultilevel"/>
    <w:tmpl w:val="3692FD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26307588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830760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195113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447013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687374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A32"/>
    <w:rsid w:val="0004324E"/>
    <w:rsid w:val="00047354"/>
    <w:rsid w:val="000612AA"/>
    <w:rsid w:val="00095299"/>
    <w:rsid w:val="000965CD"/>
    <w:rsid w:val="000B3BAE"/>
    <w:rsid w:val="00103274"/>
    <w:rsid w:val="001072FE"/>
    <w:rsid w:val="00133EDD"/>
    <w:rsid w:val="00151F68"/>
    <w:rsid w:val="00172058"/>
    <w:rsid w:val="001727BD"/>
    <w:rsid w:val="001B2006"/>
    <w:rsid w:val="001B71FC"/>
    <w:rsid w:val="001F65B1"/>
    <w:rsid w:val="00210050"/>
    <w:rsid w:val="002B6185"/>
    <w:rsid w:val="002E7D2F"/>
    <w:rsid w:val="003027D0"/>
    <w:rsid w:val="00303C05"/>
    <w:rsid w:val="00304CF2"/>
    <w:rsid w:val="00305A06"/>
    <w:rsid w:val="003302A8"/>
    <w:rsid w:val="003460C3"/>
    <w:rsid w:val="003640B5"/>
    <w:rsid w:val="0036582A"/>
    <w:rsid w:val="0039788A"/>
    <w:rsid w:val="003A2B59"/>
    <w:rsid w:val="003C5341"/>
    <w:rsid w:val="003C6A09"/>
    <w:rsid w:val="003D4157"/>
    <w:rsid w:val="003F470C"/>
    <w:rsid w:val="003F7D5F"/>
    <w:rsid w:val="004005AA"/>
    <w:rsid w:val="0044027A"/>
    <w:rsid w:val="004535B2"/>
    <w:rsid w:val="0047413B"/>
    <w:rsid w:val="004A42E6"/>
    <w:rsid w:val="004B186D"/>
    <w:rsid w:val="004E6ED8"/>
    <w:rsid w:val="005209B0"/>
    <w:rsid w:val="00547C89"/>
    <w:rsid w:val="00586359"/>
    <w:rsid w:val="005872FE"/>
    <w:rsid w:val="005A5305"/>
    <w:rsid w:val="005A590A"/>
    <w:rsid w:val="005A68D4"/>
    <w:rsid w:val="005C3A8A"/>
    <w:rsid w:val="005E365A"/>
    <w:rsid w:val="00607C37"/>
    <w:rsid w:val="00613939"/>
    <w:rsid w:val="0062618C"/>
    <w:rsid w:val="00627E93"/>
    <w:rsid w:val="00652736"/>
    <w:rsid w:val="006530A9"/>
    <w:rsid w:val="0066395B"/>
    <w:rsid w:val="00675962"/>
    <w:rsid w:val="006C42C4"/>
    <w:rsid w:val="006D1181"/>
    <w:rsid w:val="006D78D6"/>
    <w:rsid w:val="006F2677"/>
    <w:rsid w:val="006F799D"/>
    <w:rsid w:val="00714244"/>
    <w:rsid w:val="00754832"/>
    <w:rsid w:val="007A5720"/>
    <w:rsid w:val="007B7CC4"/>
    <w:rsid w:val="007E2E5D"/>
    <w:rsid w:val="007E7510"/>
    <w:rsid w:val="00842D29"/>
    <w:rsid w:val="00882FF9"/>
    <w:rsid w:val="00886871"/>
    <w:rsid w:val="00894C9F"/>
    <w:rsid w:val="008A0D9F"/>
    <w:rsid w:val="008E3F73"/>
    <w:rsid w:val="008F0DF8"/>
    <w:rsid w:val="0090259F"/>
    <w:rsid w:val="00903D1C"/>
    <w:rsid w:val="0090533A"/>
    <w:rsid w:val="009154D2"/>
    <w:rsid w:val="009259D7"/>
    <w:rsid w:val="00933A1E"/>
    <w:rsid w:val="009737BB"/>
    <w:rsid w:val="00990DA7"/>
    <w:rsid w:val="009D03DB"/>
    <w:rsid w:val="009F664B"/>
    <w:rsid w:val="009F6E50"/>
    <w:rsid w:val="00A12594"/>
    <w:rsid w:val="00A142E2"/>
    <w:rsid w:val="00A31810"/>
    <w:rsid w:val="00AB4E96"/>
    <w:rsid w:val="00AD7752"/>
    <w:rsid w:val="00AE31E5"/>
    <w:rsid w:val="00AF0FA8"/>
    <w:rsid w:val="00B12722"/>
    <w:rsid w:val="00B163AC"/>
    <w:rsid w:val="00B46978"/>
    <w:rsid w:val="00B61094"/>
    <w:rsid w:val="00B62EC4"/>
    <w:rsid w:val="00B67416"/>
    <w:rsid w:val="00BA3D24"/>
    <w:rsid w:val="00BB241A"/>
    <w:rsid w:val="00BC6444"/>
    <w:rsid w:val="00BD475A"/>
    <w:rsid w:val="00C52762"/>
    <w:rsid w:val="00C67294"/>
    <w:rsid w:val="00C75A01"/>
    <w:rsid w:val="00C90B95"/>
    <w:rsid w:val="00CA1FEB"/>
    <w:rsid w:val="00CD7D62"/>
    <w:rsid w:val="00D91E55"/>
    <w:rsid w:val="00DA67C4"/>
    <w:rsid w:val="00DC0E73"/>
    <w:rsid w:val="00DC5E43"/>
    <w:rsid w:val="00DD3496"/>
    <w:rsid w:val="00E04971"/>
    <w:rsid w:val="00E07709"/>
    <w:rsid w:val="00E23E72"/>
    <w:rsid w:val="00E2504D"/>
    <w:rsid w:val="00E37D09"/>
    <w:rsid w:val="00E40B34"/>
    <w:rsid w:val="00E66C4E"/>
    <w:rsid w:val="00E92912"/>
    <w:rsid w:val="00EA29EB"/>
    <w:rsid w:val="00EA5CB5"/>
    <w:rsid w:val="00ED344A"/>
    <w:rsid w:val="00EF09E4"/>
    <w:rsid w:val="00F13209"/>
    <w:rsid w:val="00F2172E"/>
    <w:rsid w:val="00F514EF"/>
    <w:rsid w:val="00F5762D"/>
    <w:rsid w:val="00F62A32"/>
    <w:rsid w:val="00F637AD"/>
    <w:rsid w:val="00F81841"/>
    <w:rsid w:val="00F87526"/>
    <w:rsid w:val="00F94F05"/>
    <w:rsid w:val="00FA24F5"/>
    <w:rsid w:val="00FC2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309A0"/>
  <w15:chartTrackingRefBased/>
  <w15:docId w15:val="{6B437622-525A-4D67-9815-7C308AE21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A32"/>
    <w:pPr>
      <w:spacing w:line="252" w:lineRule="auto"/>
    </w:pPr>
    <w:rPr>
      <w:kern w:val="0"/>
      <w14:ligatures w14:val="none"/>
    </w:rPr>
  </w:style>
  <w:style w:type="paragraph" w:styleId="Heading1">
    <w:name w:val="heading 1"/>
    <w:basedOn w:val="Normal"/>
    <w:next w:val="Normal"/>
    <w:link w:val="Heading1Char"/>
    <w:uiPriority w:val="9"/>
    <w:qFormat/>
    <w:rsid w:val="00F62A3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semiHidden/>
    <w:unhideWhenUsed/>
    <w:qFormat/>
    <w:rsid w:val="00F62A3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62A3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62A3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62A3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62A3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62A3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62A3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62A3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2A3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semiHidden/>
    <w:rsid w:val="00F62A3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62A3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62A3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62A3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62A3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62A3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62A3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62A32"/>
    <w:rPr>
      <w:rFonts w:eastAsiaTheme="majorEastAsia" w:cstheme="majorBidi"/>
      <w:color w:val="272727" w:themeColor="text1" w:themeTint="D8"/>
    </w:rPr>
  </w:style>
  <w:style w:type="paragraph" w:styleId="Title">
    <w:name w:val="Title"/>
    <w:basedOn w:val="Normal"/>
    <w:next w:val="Normal"/>
    <w:link w:val="TitleChar"/>
    <w:uiPriority w:val="10"/>
    <w:qFormat/>
    <w:rsid w:val="00F62A3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62A3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62A3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62A3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62A32"/>
    <w:pPr>
      <w:spacing w:before="160"/>
      <w:jc w:val="center"/>
    </w:pPr>
    <w:rPr>
      <w:i/>
      <w:iCs/>
      <w:color w:val="404040" w:themeColor="text1" w:themeTint="BF"/>
    </w:rPr>
  </w:style>
  <w:style w:type="character" w:customStyle="1" w:styleId="QuoteChar">
    <w:name w:val="Quote Char"/>
    <w:basedOn w:val="DefaultParagraphFont"/>
    <w:link w:val="Quote"/>
    <w:uiPriority w:val="29"/>
    <w:rsid w:val="00F62A32"/>
    <w:rPr>
      <w:i/>
      <w:iCs/>
      <w:color w:val="404040" w:themeColor="text1" w:themeTint="BF"/>
    </w:rPr>
  </w:style>
  <w:style w:type="paragraph" w:styleId="ListParagraph">
    <w:name w:val="List Paragraph"/>
    <w:basedOn w:val="Normal"/>
    <w:uiPriority w:val="34"/>
    <w:qFormat/>
    <w:rsid w:val="00F62A32"/>
    <w:pPr>
      <w:ind w:left="720"/>
      <w:contextualSpacing/>
    </w:pPr>
  </w:style>
  <w:style w:type="character" w:styleId="IntenseEmphasis">
    <w:name w:val="Intense Emphasis"/>
    <w:basedOn w:val="DefaultParagraphFont"/>
    <w:uiPriority w:val="21"/>
    <w:qFormat/>
    <w:rsid w:val="00F62A32"/>
    <w:rPr>
      <w:i/>
      <w:iCs/>
      <w:color w:val="0F4761" w:themeColor="accent1" w:themeShade="BF"/>
    </w:rPr>
  </w:style>
  <w:style w:type="paragraph" w:styleId="IntenseQuote">
    <w:name w:val="Intense Quote"/>
    <w:basedOn w:val="Normal"/>
    <w:next w:val="Normal"/>
    <w:link w:val="IntenseQuoteChar"/>
    <w:uiPriority w:val="30"/>
    <w:qFormat/>
    <w:rsid w:val="00F62A3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62A32"/>
    <w:rPr>
      <w:i/>
      <w:iCs/>
      <w:color w:val="0F4761" w:themeColor="accent1" w:themeShade="BF"/>
    </w:rPr>
  </w:style>
  <w:style w:type="character" w:styleId="IntenseReference">
    <w:name w:val="Intense Reference"/>
    <w:basedOn w:val="DefaultParagraphFont"/>
    <w:uiPriority w:val="32"/>
    <w:qFormat/>
    <w:rsid w:val="00F62A32"/>
    <w:rPr>
      <w:b/>
      <w:bCs/>
      <w:smallCaps/>
      <w:color w:val="0F4761" w:themeColor="accent1" w:themeShade="BF"/>
      <w:spacing w:val="5"/>
    </w:rPr>
  </w:style>
  <w:style w:type="paragraph" w:styleId="Header">
    <w:name w:val="header"/>
    <w:basedOn w:val="Normal"/>
    <w:link w:val="HeaderChar"/>
    <w:uiPriority w:val="99"/>
    <w:unhideWhenUsed/>
    <w:rsid w:val="00F94F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F05"/>
    <w:rPr>
      <w:kern w:val="0"/>
      <w14:ligatures w14:val="none"/>
    </w:rPr>
  </w:style>
  <w:style w:type="paragraph" w:styleId="Footer">
    <w:name w:val="footer"/>
    <w:basedOn w:val="Normal"/>
    <w:link w:val="FooterChar"/>
    <w:uiPriority w:val="99"/>
    <w:unhideWhenUsed/>
    <w:rsid w:val="00F94F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F05"/>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15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8A98ABBC2D4DDA8E36F13AD9593B41"/>
        <w:category>
          <w:name w:val="General"/>
          <w:gallery w:val="placeholder"/>
        </w:category>
        <w:types>
          <w:type w:val="bbPlcHdr"/>
        </w:types>
        <w:behaviors>
          <w:behavior w:val="content"/>
        </w:behaviors>
        <w:guid w:val="{12502A45-F2CA-4401-8C90-F33E2FB44DE1}"/>
      </w:docPartPr>
      <w:docPartBody>
        <w:p w:rsidR="001C7740" w:rsidRDefault="008D6D70" w:rsidP="008D6D70">
          <w:pPr>
            <w:pStyle w:val="188A98ABBC2D4DDA8E36F13AD9593B41"/>
          </w:pPr>
          <w:r>
            <w:rPr>
              <w:color w:val="156082"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D70"/>
    <w:rsid w:val="001C7740"/>
    <w:rsid w:val="005A0108"/>
    <w:rsid w:val="008D6D70"/>
    <w:rsid w:val="00EA2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88A98ABBC2D4DDA8E36F13AD9593B41">
    <w:name w:val="188A98ABBC2D4DDA8E36F13AD9593B41"/>
    <w:rsid w:val="008D6D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1599</TotalTime>
  <Pages>3</Pages>
  <Words>963</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24-60-KP109 Greenbaum Variance</dc:title>
  <dc:subject/>
  <dc:creator>South Hero Zoning</dc:creator>
  <cp:keywords/>
  <dc:description/>
  <cp:lastModifiedBy>South Hero Zoning</cp:lastModifiedBy>
  <cp:revision>135</cp:revision>
  <dcterms:created xsi:type="dcterms:W3CDTF">2024-04-16T18:28:00Z</dcterms:created>
  <dcterms:modified xsi:type="dcterms:W3CDTF">2024-04-18T18:36:00Z</dcterms:modified>
</cp:coreProperties>
</file>