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A3A0" w14:textId="08BAE65D" w:rsidR="005E2DF6" w:rsidRDefault="007C0DD3" w:rsidP="005E2DF6">
      <w:pPr>
        <w:spacing w:after="0"/>
        <w:jc w:val="center"/>
        <w:rPr>
          <w:b/>
          <w:sz w:val="28"/>
          <w:szCs w:val="28"/>
        </w:rPr>
      </w:pPr>
      <w:r>
        <w:rPr>
          <w:b/>
          <w:sz w:val="28"/>
          <w:szCs w:val="28"/>
        </w:rPr>
        <w:t>TOW</w:t>
      </w:r>
      <w:r w:rsidR="005E2DF6">
        <w:rPr>
          <w:b/>
          <w:sz w:val="28"/>
          <w:szCs w:val="28"/>
        </w:rPr>
        <w:t>N OF SOUTH HERO, VERMONT</w:t>
      </w:r>
    </w:p>
    <w:p w14:paraId="54BD1454" w14:textId="77777777" w:rsidR="005E2DF6" w:rsidRDefault="005E2DF6" w:rsidP="005E2DF6">
      <w:pPr>
        <w:spacing w:after="0"/>
        <w:jc w:val="center"/>
        <w:rPr>
          <w:b/>
          <w:sz w:val="28"/>
          <w:szCs w:val="28"/>
        </w:rPr>
      </w:pPr>
      <w:r>
        <w:rPr>
          <w:b/>
          <w:sz w:val="28"/>
          <w:szCs w:val="28"/>
        </w:rPr>
        <w:t>DEVELOPMENT REVIEW BOARD</w:t>
      </w:r>
    </w:p>
    <w:p w14:paraId="74C1C73C" w14:textId="3B23EB05" w:rsidR="005E2DF6" w:rsidRDefault="005E2DF6" w:rsidP="005E2DF6">
      <w:pPr>
        <w:spacing w:after="0"/>
        <w:jc w:val="center"/>
        <w:rPr>
          <w:b/>
          <w:sz w:val="28"/>
          <w:szCs w:val="28"/>
        </w:rPr>
      </w:pPr>
      <w:r>
        <w:rPr>
          <w:b/>
          <w:sz w:val="28"/>
          <w:szCs w:val="28"/>
        </w:rPr>
        <w:t xml:space="preserve">DECISION DATED </w:t>
      </w:r>
      <w:r w:rsidR="001801FE">
        <w:rPr>
          <w:b/>
          <w:sz w:val="28"/>
          <w:szCs w:val="28"/>
        </w:rPr>
        <w:t xml:space="preserve">June </w:t>
      </w:r>
      <w:r w:rsidR="007C0DD3">
        <w:rPr>
          <w:b/>
          <w:sz w:val="28"/>
          <w:szCs w:val="28"/>
        </w:rPr>
        <w:t>9</w:t>
      </w:r>
      <w:r>
        <w:rPr>
          <w:b/>
          <w:sz w:val="28"/>
          <w:szCs w:val="28"/>
        </w:rPr>
        <w:t>, 2022</w:t>
      </w:r>
    </w:p>
    <w:p w14:paraId="49053824" w14:textId="77777777" w:rsidR="005E2DF6" w:rsidRDefault="005E2DF6" w:rsidP="005E2DF6">
      <w:pPr>
        <w:spacing w:after="0"/>
        <w:jc w:val="center"/>
        <w:rPr>
          <w:b/>
          <w:sz w:val="28"/>
          <w:szCs w:val="28"/>
        </w:rPr>
      </w:pPr>
    </w:p>
    <w:p w14:paraId="684793EB" w14:textId="77777777" w:rsidR="005E2DF6" w:rsidRDefault="005E2DF6" w:rsidP="005E2DF6">
      <w:pPr>
        <w:spacing w:after="0"/>
        <w:jc w:val="center"/>
        <w:rPr>
          <w:b/>
          <w:sz w:val="28"/>
          <w:szCs w:val="28"/>
        </w:rPr>
      </w:pPr>
    </w:p>
    <w:p w14:paraId="1D028C38" w14:textId="77777777" w:rsidR="005E2DF6" w:rsidRDefault="005E2DF6" w:rsidP="005E2DF6">
      <w:pPr>
        <w:spacing w:after="0"/>
        <w:jc w:val="center"/>
        <w:rPr>
          <w:b/>
          <w:sz w:val="28"/>
          <w:szCs w:val="28"/>
        </w:rPr>
      </w:pPr>
    </w:p>
    <w:p w14:paraId="05C9FEC3" w14:textId="77777777" w:rsidR="005E2DF6" w:rsidRDefault="005E2DF6" w:rsidP="005E2DF6">
      <w:pPr>
        <w:spacing w:after="0"/>
        <w:jc w:val="center"/>
        <w:rPr>
          <w:b/>
          <w:sz w:val="24"/>
          <w:szCs w:val="24"/>
        </w:rPr>
      </w:pPr>
    </w:p>
    <w:p w14:paraId="313F3E15" w14:textId="77777777" w:rsidR="005E2DF6" w:rsidRDefault="005E2DF6" w:rsidP="005E2DF6">
      <w:pPr>
        <w:spacing w:after="0"/>
        <w:rPr>
          <w:b/>
          <w:sz w:val="24"/>
          <w:szCs w:val="24"/>
          <w:u w:val="single"/>
        </w:rPr>
      </w:pPr>
      <w:r>
        <w:rPr>
          <w:b/>
          <w:sz w:val="24"/>
          <w:szCs w:val="24"/>
          <w:u w:val="single"/>
        </w:rPr>
        <w:t>APPLICANT</w:t>
      </w:r>
    </w:p>
    <w:p w14:paraId="623D6ACB" w14:textId="77777777" w:rsidR="005E2DF6" w:rsidRDefault="005E2DF6" w:rsidP="005E2DF6">
      <w:pPr>
        <w:spacing w:after="0"/>
        <w:rPr>
          <w:b/>
          <w:sz w:val="24"/>
          <w:szCs w:val="24"/>
        </w:rPr>
      </w:pPr>
      <w:r>
        <w:rPr>
          <w:b/>
          <w:sz w:val="24"/>
          <w:szCs w:val="24"/>
        </w:rPr>
        <w:t>Name:</w:t>
      </w:r>
      <w:r>
        <w:rPr>
          <w:b/>
          <w:sz w:val="24"/>
          <w:szCs w:val="24"/>
        </w:rPr>
        <w:tab/>
      </w:r>
      <w:r>
        <w:rPr>
          <w:b/>
          <w:sz w:val="24"/>
          <w:szCs w:val="24"/>
        </w:rPr>
        <w:tab/>
        <w:t>Keeler Bay Associates, LLC</w:t>
      </w:r>
    </w:p>
    <w:p w14:paraId="6936CC4E" w14:textId="7E6516CA" w:rsidR="005E2DF6" w:rsidRDefault="005E2DF6" w:rsidP="005E2DF6">
      <w:pPr>
        <w:spacing w:after="0"/>
        <w:rPr>
          <w:b/>
          <w:sz w:val="24"/>
          <w:szCs w:val="24"/>
        </w:rPr>
      </w:pPr>
      <w:r>
        <w:rPr>
          <w:b/>
          <w:sz w:val="24"/>
          <w:szCs w:val="24"/>
        </w:rPr>
        <w:t>Address:</w:t>
      </w:r>
      <w:r>
        <w:rPr>
          <w:b/>
          <w:sz w:val="24"/>
          <w:szCs w:val="24"/>
        </w:rPr>
        <w:tab/>
        <w:t>PO Box 95, South Hero, South Hero, VT 05486</w:t>
      </w:r>
    </w:p>
    <w:p w14:paraId="7648AF03" w14:textId="77777777" w:rsidR="005E2DF6" w:rsidRDefault="005E2DF6" w:rsidP="005E2DF6">
      <w:pPr>
        <w:spacing w:after="0"/>
        <w:rPr>
          <w:b/>
          <w:sz w:val="24"/>
          <w:szCs w:val="24"/>
        </w:rPr>
      </w:pPr>
    </w:p>
    <w:p w14:paraId="6C58B3FD" w14:textId="77777777" w:rsidR="00FB0784" w:rsidRDefault="00FB0784" w:rsidP="005E2DF6">
      <w:pPr>
        <w:spacing w:after="0"/>
        <w:rPr>
          <w:b/>
          <w:sz w:val="24"/>
          <w:szCs w:val="24"/>
          <w:u w:val="single"/>
        </w:rPr>
      </w:pPr>
    </w:p>
    <w:p w14:paraId="5D6F0EC2" w14:textId="0B483653" w:rsidR="005E2DF6" w:rsidRDefault="005E2DF6" w:rsidP="005E2DF6">
      <w:pPr>
        <w:spacing w:after="0"/>
        <w:rPr>
          <w:b/>
          <w:sz w:val="24"/>
          <w:szCs w:val="24"/>
          <w:u w:val="single"/>
        </w:rPr>
      </w:pPr>
      <w:r>
        <w:rPr>
          <w:b/>
          <w:sz w:val="24"/>
          <w:szCs w:val="24"/>
          <w:u w:val="single"/>
        </w:rPr>
        <w:t>LANDOWNER</w:t>
      </w:r>
    </w:p>
    <w:p w14:paraId="08960E4F" w14:textId="77777777" w:rsidR="005E2DF6" w:rsidRDefault="005E2DF6" w:rsidP="005E2DF6">
      <w:pPr>
        <w:spacing w:after="0"/>
        <w:rPr>
          <w:b/>
          <w:sz w:val="24"/>
          <w:szCs w:val="24"/>
        </w:rPr>
      </w:pPr>
      <w:r>
        <w:rPr>
          <w:b/>
          <w:sz w:val="24"/>
          <w:szCs w:val="24"/>
        </w:rPr>
        <w:t>Name:</w:t>
      </w:r>
      <w:r>
        <w:rPr>
          <w:b/>
          <w:sz w:val="24"/>
          <w:szCs w:val="24"/>
        </w:rPr>
        <w:tab/>
      </w:r>
      <w:r>
        <w:rPr>
          <w:b/>
          <w:sz w:val="24"/>
          <w:szCs w:val="24"/>
        </w:rPr>
        <w:tab/>
        <w:t>same</w:t>
      </w:r>
    </w:p>
    <w:p w14:paraId="7FAF9A67" w14:textId="77777777" w:rsidR="005E2DF6" w:rsidRDefault="005E2DF6" w:rsidP="005E2DF6">
      <w:pPr>
        <w:spacing w:after="0"/>
        <w:rPr>
          <w:b/>
          <w:sz w:val="24"/>
          <w:szCs w:val="24"/>
        </w:rPr>
      </w:pPr>
    </w:p>
    <w:p w14:paraId="2488292F" w14:textId="77777777" w:rsidR="00FB0784" w:rsidRDefault="00FB0784" w:rsidP="005E2DF6">
      <w:pPr>
        <w:spacing w:after="0"/>
        <w:rPr>
          <w:b/>
          <w:sz w:val="24"/>
          <w:szCs w:val="24"/>
          <w:u w:val="single"/>
        </w:rPr>
      </w:pPr>
    </w:p>
    <w:p w14:paraId="0EC359FB" w14:textId="21FDE6B3" w:rsidR="005E2DF6" w:rsidRDefault="005E2DF6" w:rsidP="005E2DF6">
      <w:pPr>
        <w:spacing w:after="0"/>
        <w:rPr>
          <w:b/>
          <w:sz w:val="24"/>
          <w:szCs w:val="24"/>
          <w:u w:val="single"/>
        </w:rPr>
      </w:pPr>
      <w:r>
        <w:rPr>
          <w:b/>
          <w:sz w:val="24"/>
          <w:szCs w:val="24"/>
          <w:u w:val="single"/>
        </w:rPr>
        <w:t>APPLICATION</w:t>
      </w:r>
    </w:p>
    <w:p w14:paraId="775FAFB2" w14:textId="7DA2F49C" w:rsidR="005E2DF6" w:rsidRDefault="005E2DF6" w:rsidP="005E2DF6">
      <w:pPr>
        <w:spacing w:after="0"/>
        <w:ind w:left="1440" w:hanging="1440"/>
        <w:rPr>
          <w:b/>
          <w:sz w:val="24"/>
          <w:szCs w:val="24"/>
        </w:rPr>
      </w:pPr>
      <w:r>
        <w:rPr>
          <w:b/>
          <w:sz w:val="24"/>
          <w:szCs w:val="24"/>
        </w:rPr>
        <w:t>Type:</w:t>
      </w:r>
      <w:r>
        <w:rPr>
          <w:b/>
          <w:sz w:val="24"/>
          <w:szCs w:val="24"/>
        </w:rPr>
        <w:tab/>
        <w:t>Conditional Use and Site Plan Review for a food truck, to amend DRB decision #19-62-RT456</w:t>
      </w:r>
      <w:r w:rsidR="000D3CAD">
        <w:rPr>
          <w:b/>
          <w:sz w:val="24"/>
          <w:szCs w:val="24"/>
        </w:rPr>
        <w:t>.</w:t>
      </w:r>
    </w:p>
    <w:p w14:paraId="2CE444BD" w14:textId="77777777" w:rsidR="005E2DF6" w:rsidRDefault="005E2DF6" w:rsidP="005E2DF6">
      <w:pPr>
        <w:spacing w:after="0"/>
        <w:ind w:left="1440" w:hanging="1440"/>
        <w:rPr>
          <w:b/>
          <w:sz w:val="24"/>
          <w:szCs w:val="24"/>
        </w:rPr>
      </w:pPr>
    </w:p>
    <w:p w14:paraId="30F90CFC" w14:textId="77777777" w:rsidR="00FB0784" w:rsidRDefault="00FB0784" w:rsidP="005E2DF6">
      <w:pPr>
        <w:spacing w:after="0"/>
        <w:rPr>
          <w:b/>
          <w:sz w:val="24"/>
          <w:szCs w:val="24"/>
        </w:rPr>
      </w:pPr>
    </w:p>
    <w:p w14:paraId="4C2DD0EA" w14:textId="16A0C6D8" w:rsidR="005E2DF6" w:rsidRDefault="005E2DF6" w:rsidP="005E2DF6">
      <w:pPr>
        <w:spacing w:after="0"/>
        <w:rPr>
          <w:b/>
          <w:sz w:val="24"/>
          <w:szCs w:val="24"/>
        </w:rPr>
      </w:pPr>
      <w:r>
        <w:rPr>
          <w:b/>
          <w:sz w:val="24"/>
          <w:szCs w:val="24"/>
        </w:rPr>
        <w:t>Number:</w:t>
      </w:r>
      <w:r>
        <w:rPr>
          <w:b/>
          <w:sz w:val="24"/>
          <w:szCs w:val="24"/>
        </w:rPr>
        <w:tab/>
      </w:r>
      <w:r w:rsidR="000D3CAD">
        <w:rPr>
          <w:b/>
          <w:sz w:val="24"/>
          <w:szCs w:val="24"/>
        </w:rPr>
        <w:t>22-53-RT464</w:t>
      </w:r>
    </w:p>
    <w:p w14:paraId="14B47B13" w14:textId="77777777" w:rsidR="005E2DF6" w:rsidRDefault="005E2DF6" w:rsidP="005E2DF6">
      <w:pPr>
        <w:spacing w:after="0"/>
        <w:rPr>
          <w:b/>
          <w:sz w:val="24"/>
          <w:szCs w:val="24"/>
        </w:rPr>
      </w:pPr>
    </w:p>
    <w:p w14:paraId="41B524DB" w14:textId="77777777" w:rsidR="00FB0784" w:rsidRDefault="00FB0784" w:rsidP="005E2DF6">
      <w:pPr>
        <w:spacing w:after="0"/>
        <w:rPr>
          <w:b/>
          <w:sz w:val="24"/>
          <w:szCs w:val="24"/>
          <w:u w:val="single"/>
        </w:rPr>
      </w:pPr>
    </w:p>
    <w:p w14:paraId="6AE2481D" w14:textId="5D73E215" w:rsidR="005E2DF6" w:rsidRDefault="005E2DF6" w:rsidP="005E2DF6">
      <w:pPr>
        <w:spacing w:after="0"/>
        <w:rPr>
          <w:b/>
          <w:sz w:val="24"/>
          <w:szCs w:val="24"/>
          <w:u w:val="single"/>
        </w:rPr>
      </w:pPr>
      <w:r>
        <w:rPr>
          <w:b/>
          <w:sz w:val="24"/>
          <w:szCs w:val="24"/>
          <w:u w:val="single"/>
        </w:rPr>
        <w:t>PROPERTY</w:t>
      </w:r>
    </w:p>
    <w:p w14:paraId="05F573EE" w14:textId="016C1596" w:rsidR="005E2DF6" w:rsidRDefault="005E2DF6" w:rsidP="005E2DF6">
      <w:pPr>
        <w:spacing w:after="0"/>
        <w:rPr>
          <w:b/>
          <w:sz w:val="24"/>
          <w:szCs w:val="24"/>
        </w:rPr>
      </w:pPr>
      <w:r>
        <w:rPr>
          <w:b/>
          <w:sz w:val="24"/>
          <w:szCs w:val="24"/>
        </w:rPr>
        <w:t>Location:</w:t>
      </w:r>
      <w:r>
        <w:rPr>
          <w:b/>
          <w:sz w:val="24"/>
          <w:szCs w:val="24"/>
        </w:rPr>
        <w:tab/>
        <w:t>4</w:t>
      </w:r>
      <w:r w:rsidR="000D3CAD">
        <w:rPr>
          <w:b/>
          <w:sz w:val="24"/>
          <w:szCs w:val="24"/>
        </w:rPr>
        <w:t>64 and 466</w:t>
      </w:r>
      <w:r>
        <w:rPr>
          <w:b/>
          <w:sz w:val="24"/>
          <w:szCs w:val="24"/>
        </w:rPr>
        <w:t xml:space="preserve"> US RT 2</w:t>
      </w:r>
    </w:p>
    <w:p w14:paraId="346D1A73" w14:textId="77777777" w:rsidR="005E2DF6" w:rsidRDefault="005E2DF6" w:rsidP="005E2DF6">
      <w:pPr>
        <w:spacing w:after="0"/>
        <w:rPr>
          <w:b/>
          <w:sz w:val="24"/>
          <w:szCs w:val="24"/>
        </w:rPr>
      </w:pPr>
    </w:p>
    <w:p w14:paraId="589C6EF7" w14:textId="77777777" w:rsidR="005E2DF6" w:rsidRDefault="005E2DF6" w:rsidP="005E2DF6">
      <w:pPr>
        <w:spacing w:after="0"/>
        <w:rPr>
          <w:b/>
          <w:sz w:val="24"/>
          <w:szCs w:val="24"/>
        </w:rPr>
      </w:pPr>
    </w:p>
    <w:p w14:paraId="0459D49F" w14:textId="652FC5AD" w:rsidR="005E2DF6" w:rsidRDefault="005E2DF6" w:rsidP="005E2DF6">
      <w:pPr>
        <w:spacing w:after="0"/>
        <w:rPr>
          <w:b/>
          <w:sz w:val="24"/>
          <w:szCs w:val="24"/>
        </w:rPr>
      </w:pPr>
      <w:r>
        <w:rPr>
          <w:b/>
          <w:sz w:val="24"/>
          <w:szCs w:val="24"/>
        </w:rPr>
        <w:t xml:space="preserve">Hearing Date: </w:t>
      </w:r>
      <w:r w:rsidR="00472676">
        <w:rPr>
          <w:b/>
          <w:sz w:val="24"/>
          <w:szCs w:val="24"/>
        </w:rPr>
        <w:t xml:space="preserve">April 27, 2022, </w:t>
      </w:r>
      <w:r w:rsidR="000D3CAD">
        <w:rPr>
          <w:b/>
          <w:sz w:val="24"/>
          <w:szCs w:val="24"/>
        </w:rPr>
        <w:t>May 11, 2022</w:t>
      </w:r>
    </w:p>
    <w:p w14:paraId="053E97E7" w14:textId="77777777" w:rsidR="005E2DF6" w:rsidRDefault="005E2DF6" w:rsidP="005E2DF6">
      <w:pPr>
        <w:spacing w:after="0"/>
        <w:rPr>
          <w:b/>
          <w:sz w:val="24"/>
          <w:szCs w:val="24"/>
        </w:rPr>
      </w:pPr>
    </w:p>
    <w:p w14:paraId="4D563EFA" w14:textId="77777777" w:rsidR="005E2DF6" w:rsidRDefault="005E2DF6" w:rsidP="005E2DF6">
      <w:pPr>
        <w:spacing w:after="0"/>
        <w:rPr>
          <w:b/>
          <w:sz w:val="24"/>
          <w:szCs w:val="24"/>
        </w:rPr>
      </w:pPr>
    </w:p>
    <w:p w14:paraId="00BAD04B" w14:textId="014009EE" w:rsidR="005E2DF6" w:rsidRDefault="005E2DF6" w:rsidP="005E2DF6">
      <w:pPr>
        <w:spacing w:after="0"/>
        <w:rPr>
          <w:sz w:val="24"/>
          <w:szCs w:val="24"/>
        </w:rPr>
      </w:pPr>
      <w:r>
        <w:rPr>
          <w:sz w:val="24"/>
          <w:szCs w:val="24"/>
        </w:rPr>
        <w:t>Keeler Bay Associates submitted an application on Ma</w:t>
      </w:r>
      <w:r w:rsidR="000D3CAD">
        <w:rPr>
          <w:sz w:val="24"/>
          <w:szCs w:val="24"/>
        </w:rPr>
        <w:t>rch 15, 2022</w:t>
      </w:r>
      <w:r>
        <w:rPr>
          <w:sz w:val="24"/>
          <w:szCs w:val="24"/>
        </w:rPr>
        <w:t xml:space="preserve"> for a conditional use and site plan review to </w:t>
      </w:r>
      <w:r w:rsidR="000D3CAD">
        <w:rPr>
          <w:sz w:val="24"/>
          <w:szCs w:val="24"/>
        </w:rPr>
        <w:t>amend DRB decision #19-62-RT456, dated June 26, 2019.  The 2019 decision approved a single food truck</w:t>
      </w:r>
      <w:r w:rsidR="00D060AD">
        <w:rPr>
          <w:sz w:val="24"/>
          <w:szCs w:val="24"/>
        </w:rPr>
        <w:t xml:space="preserve"> to operate </w:t>
      </w:r>
      <w:r w:rsidR="00E1681E">
        <w:rPr>
          <w:sz w:val="24"/>
          <w:szCs w:val="24"/>
        </w:rPr>
        <w:t>from 10Am to 10PM, 7 days a week</w:t>
      </w:r>
      <w:r w:rsidR="00FC772D">
        <w:rPr>
          <w:sz w:val="24"/>
          <w:szCs w:val="24"/>
        </w:rPr>
        <w:t xml:space="preserve">, </w:t>
      </w:r>
      <w:r w:rsidR="00E1681E">
        <w:rPr>
          <w:sz w:val="24"/>
          <w:szCs w:val="24"/>
        </w:rPr>
        <w:t xml:space="preserve"> May 1 to October 31</w:t>
      </w:r>
      <w:r w:rsidR="00FC772D">
        <w:rPr>
          <w:sz w:val="24"/>
          <w:szCs w:val="24"/>
        </w:rPr>
        <w:t>, at the parking area with frontage on RT 2.</w:t>
      </w:r>
      <w:r w:rsidR="000D3CAD">
        <w:rPr>
          <w:sz w:val="24"/>
          <w:szCs w:val="24"/>
        </w:rPr>
        <w:t xml:space="preserve">  </w:t>
      </w:r>
      <w:r w:rsidR="008C0865">
        <w:rPr>
          <w:sz w:val="24"/>
          <w:szCs w:val="24"/>
        </w:rPr>
        <w:t>A subsequent application by Blue Paddle</w:t>
      </w:r>
      <w:r w:rsidR="00FC772D">
        <w:rPr>
          <w:sz w:val="24"/>
          <w:szCs w:val="24"/>
        </w:rPr>
        <w:t xml:space="preserve"> Bistro and Keeler Bay Associates</w:t>
      </w:r>
      <w:r w:rsidR="008C0865">
        <w:rPr>
          <w:sz w:val="24"/>
          <w:szCs w:val="24"/>
        </w:rPr>
        <w:t>, dated</w:t>
      </w:r>
      <w:r w:rsidR="000D3CAD">
        <w:rPr>
          <w:sz w:val="24"/>
          <w:szCs w:val="24"/>
        </w:rPr>
        <w:t xml:space="preserve"> </w:t>
      </w:r>
      <w:r w:rsidR="008C0865">
        <w:rPr>
          <w:sz w:val="24"/>
          <w:szCs w:val="24"/>
        </w:rPr>
        <w:t>June 24, 2020</w:t>
      </w:r>
      <w:r w:rsidR="00904E71">
        <w:rPr>
          <w:sz w:val="24"/>
          <w:szCs w:val="24"/>
        </w:rPr>
        <w:t xml:space="preserve"> (20-54-RT456), expanded the use to an outdoor deck located on the slope east of the mobile vendor location. </w:t>
      </w:r>
      <w:r w:rsidR="000D3CAD">
        <w:rPr>
          <w:sz w:val="24"/>
          <w:szCs w:val="24"/>
        </w:rPr>
        <w:t>Th</w:t>
      </w:r>
      <w:r w:rsidR="00846120">
        <w:rPr>
          <w:sz w:val="24"/>
          <w:szCs w:val="24"/>
        </w:rPr>
        <w:t>e original</w:t>
      </w:r>
      <w:r w:rsidR="000D3CAD">
        <w:rPr>
          <w:sz w:val="24"/>
          <w:szCs w:val="24"/>
        </w:rPr>
        <w:t xml:space="preserve"> application</w:t>
      </w:r>
      <w:r w:rsidR="00FC772D">
        <w:rPr>
          <w:sz w:val="24"/>
          <w:szCs w:val="24"/>
        </w:rPr>
        <w:t xml:space="preserve"> for 22-53-RT464, dated and rec’d March 15, 2022,</w:t>
      </w:r>
      <w:r w:rsidR="000D3CAD">
        <w:rPr>
          <w:sz w:val="24"/>
          <w:szCs w:val="24"/>
        </w:rPr>
        <w:t xml:space="preserve"> request</w:t>
      </w:r>
      <w:r w:rsidR="00846120">
        <w:rPr>
          <w:sz w:val="24"/>
          <w:szCs w:val="24"/>
        </w:rPr>
        <w:t>ed</w:t>
      </w:r>
      <w:r w:rsidR="00E1681E">
        <w:rPr>
          <w:sz w:val="24"/>
          <w:szCs w:val="24"/>
        </w:rPr>
        <w:t xml:space="preserve"> to increase the number of vendors to </w:t>
      </w:r>
      <w:r w:rsidR="009B57D9">
        <w:rPr>
          <w:sz w:val="24"/>
          <w:szCs w:val="24"/>
        </w:rPr>
        <w:t>3</w:t>
      </w:r>
      <w:r w:rsidR="00CC223B">
        <w:rPr>
          <w:sz w:val="24"/>
          <w:szCs w:val="24"/>
        </w:rPr>
        <w:t xml:space="preserve">. </w:t>
      </w:r>
      <w:r w:rsidR="00E1681E">
        <w:rPr>
          <w:sz w:val="24"/>
          <w:szCs w:val="24"/>
        </w:rPr>
        <w:t xml:space="preserve"> </w:t>
      </w:r>
      <w:r>
        <w:rPr>
          <w:sz w:val="24"/>
          <w:szCs w:val="24"/>
        </w:rPr>
        <w:t xml:space="preserve">Per Section 805 of the South Hero Development Regulations, a warning for the public hearing appeared in the </w:t>
      </w:r>
      <w:r w:rsidR="00E1681E">
        <w:rPr>
          <w:sz w:val="24"/>
          <w:szCs w:val="24"/>
        </w:rPr>
        <w:t>April 6, 2022</w:t>
      </w:r>
      <w:r>
        <w:rPr>
          <w:sz w:val="24"/>
          <w:szCs w:val="24"/>
        </w:rPr>
        <w:t xml:space="preserve"> issue of the Islander and was posted in the Town Office, the Post Office, and the Town Library, and abutters were notified</w:t>
      </w:r>
      <w:r w:rsidR="003234A3">
        <w:rPr>
          <w:sz w:val="24"/>
          <w:szCs w:val="24"/>
        </w:rPr>
        <w:t xml:space="preserve"> (see Conclusions of Law - B)</w:t>
      </w:r>
      <w:r>
        <w:rPr>
          <w:sz w:val="24"/>
          <w:szCs w:val="24"/>
        </w:rPr>
        <w:t xml:space="preserve">.  A hearing </w:t>
      </w:r>
      <w:r>
        <w:rPr>
          <w:sz w:val="24"/>
          <w:szCs w:val="24"/>
        </w:rPr>
        <w:lastRenderedPageBreak/>
        <w:t xml:space="preserve">was held on </w:t>
      </w:r>
      <w:r w:rsidR="00472676">
        <w:rPr>
          <w:sz w:val="24"/>
          <w:szCs w:val="24"/>
        </w:rPr>
        <w:t xml:space="preserve">April 27, 2022 and recessed to </w:t>
      </w:r>
      <w:r w:rsidR="00E1681E">
        <w:rPr>
          <w:sz w:val="24"/>
          <w:szCs w:val="24"/>
        </w:rPr>
        <w:t>May 11, 2</w:t>
      </w:r>
      <w:r w:rsidR="00FB0784">
        <w:rPr>
          <w:sz w:val="24"/>
          <w:szCs w:val="24"/>
        </w:rPr>
        <w:t>022</w:t>
      </w:r>
      <w:r>
        <w:rPr>
          <w:sz w:val="24"/>
          <w:szCs w:val="24"/>
        </w:rPr>
        <w:t xml:space="preserve">.  Michael and Michele Gammal represented the Applicant at the hearing.  A list of those present and participating in the hearing is included in the minutes of the hearing.  </w:t>
      </w:r>
    </w:p>
    <w:p w14:paraId="19D58E10" w14:textId="77777777" w:rsidR="005E2DF6" w:rsidRDefault="005E2DF6" w:rsidP="005E2DF6">
      <w:pPr>
        <w:spacing w:after="0"/>
        <w:rPr>
          <w:sz w:val="24"/>
          <w:szCs w:val="24"/>
        </w:rPr>
      </w:pPr>
    </w:p>
    <w:p w14:paraId="30B7B3DC" w14:textId="77777777" w:rsidR="005E2DF6" w:rsidRDefault="005E2DF6" w:rsidP="005E2DF6">
      <w:pPr>
        <w:spacing w:after="0"/>
        <w:rPr>
          <w:b/>
          <w:sz w:val="24"/>
          <w:szCs w:val="24"/>
        </w:rPr>
      </w:pPr>
      <w:r>
        <w:rPr>
          <w:b/>
          <w:sz w:val="24"/>
          <w:szCs w:val="24"/>
        </w:rPr>
        <w:t>During the course of the hearing, the following exhibits were submitted:</w:t>
      </w:r>
    </w:p>
    <w:p w14:paraId="127BDF2C" w14:textId="77777777" w:rsidR="005E2DF6" w:rsidRDefault="005E2DF6" w:rsidP="005E2DF6">
      <w:pPr>
        <w:spacing w:after="0"/>
        <w:rPr>
          <w:b/>
          <w:sz w:val="24"/>
          <w:szCs w:val="24"/>
        </w:rPr>
      </w:pPr>
    </w:p>
    <w:p w14:paraId="352D4775" w14:textId="77777777" w:rsidR="005E2DF6" w:rsidRDefault="005E2DF6" w:rsidP="005E2DF6">
      <w:pPr>
        <w:pStyle w:val="ListParagraph"/>
        <w:numPr>
          <w:ilvl w:val="0"/>
          <w:numId w:val="1"/>
        </w:numPr>
        <w:spacing w:after="0"/>
        <w:rPr>
          <w:sz w:val="24"/>
          <w:szCs w:val="24"/>
        </w:rPr>
      </w:pPr>
      <w:r>
        <w:rPr>
          <w:sz w:val="24"/>
          <w:szCs w:val="24"/>
        </w:rPr>
        <w:t>Town of South Hero Development Regulations, effective March 3, 2013</w:t>
      </w:r>
    </w:p>
    <w:p w14:paraId="14D73155" w14:textId="77777777" w:rsidR="00FB0784" w:rsidRDefault="00FB0784" w:rsidP="00FB0784">
      <w:pPr>
        <w:pStyle w:val="ListParagraph"/>
        <w:numPr>
          <w:ilvl w:val="0"/>
          <w:numId w:val="1"/>
        </w:numPr>
        <w:spacing w:after="0"/>
        <w:rPr>
          <w:sz w:val="24"/>
          <w:szCs w:val="24"/>
        </w:rPr>
      </w:pPr>
      <w:r>
        <w:rPr>
          <w:sz w:val="24"/>
          <w:szCs w:val="24"/>
        </w:rPr>
        <w:t xml:space="preserve">Conditional Use and Site Plan Review Application, dated and received March 15, 2022. </w:t>
      </w:r>
    </w:p>
    <w:p w14:paraId="1E8C369D" w14:textId="178DBE63" w:rsidR="00FB0784" w:rsidRDefault="00FB0784" w:rsidP="00FB0784">
      <w:pPr>
        <w:pStyle w:val="ListParagraph"/>
        <w:numPr>
          <w:ilvl w:val="0"/>
          <w:numId w:val="1"/>
        </w:numPr>
        <w:spacing w:after="0"/>
        <w:rPr>
          <w:sz w:val="24"/>
          <w:szCs w:val="24"/>
        </w:rPr>
      </w:pPr>
      <w:r>
        <w:rPr>
          <w:sz w:val="24"/>
          <w:szCs w:val="24"/>
        </w:rPr>
        <w:t>Site Plan by Mike Gammal; rec’d March 15, 2022</w:t>
      </w:r>
    </w:p>
    <w:p w14:paraId="33CDA698" w14:textId="470AD0FA" w:rsidR="004F4743" w:rsidRDefault="004F4743" w:rsidP="00FB0784">
      <w:pPr>
        <w:pStyle w:val="ListParagraph"/>
        <w:numPr>
          <w:ilvl w:val="0"/>
          <w:numId w:val="1"/>
        </w:numPr>
        <w:spacing w:after="0"/>
        <w:rPr>
          <w:sz w:val="24"/>
          <w:szCs w:val="24"/>
        </w:rPr>
      </w:pPr>
      <w:r>
        <w:rPr>
          <w:sz w:val="24"/>
          <w:szCs w:val="24"/>
        </w:rPr>
        <w:t>DRB decision</w:t>
      </w:r>
      <w:r w:rsidR="00307356">
        <w:rPr>
          <w:sz w:val="24"/>
          <w:szCs w:val="24"/>
        </w:rPr>
        <w:t>s</w:t>
      </w:r>
      <w:r>
        <w:rPr>
          <w:sz w:val="24"/>
          <w:szCs w:val="24"/>
        </w:rPr>
        <w:t xml:space="preserve"> 19-62-RT456</w:t>
      </w:r>
      <w:r w:rsidR="00307356">
        <w:rPr>
          <w:sz w:val="24"/>
          <w:szCs w:val="24"/>
        </w:rPr>
        <w:t xml:space="preserve"> (dated June 26, 2019) and 20-54-RT456 (dated June 24, 2020.</w:t>
      </w:r>
    </w:p>
    <w:p w14:paraId="0417E960" w14:textId="17EAA45A" w:rsidR="00FB0784" w:rsidRDefault="00FB0784" w:rsidP="00FB0784">
      <w:pPr>
        <w:pStyle w:val="ListParagraph"/>
        <w:numPr>
          <w:ilvl w:val="0"/>
          <w:numId w:val="1"/>
        </w:numPr>
        <w:spacing w:after="0"/>
        <w:rPr>
          <w:sz w:val="24"/>
          <w:szCs w:val="24"/>
        </w:rPr>
      </w:pPr>
      <w:r>
        <w:rPr>
          <w:sz w:val="24"/>
          <w:szCs w:val="24"/>
        </w:rPr>
        <w:t>Warning ad, Abutters’ Notice, and Hearing Letter for April 27, 2022 DRB CU/SP Review.</w:t>
      </w:r>
    </w:p>
    <w:p w14:paraId="1FAFC260" w14:textId="04FFE130" w:rsidR="004F4743" w:rsidRDefault="004F4743" w:rsidP="00FB0784">
      <w:pPr>
        <w:pStyle w:val="ListParagraph"/>
        <w:numPr>
          <w:ilvl w:val="0"/>
          <w:numId w:val="1"/>
        </w:numPr>
        <w:spacing w:after="0"/>
        <w:rPr>
          <w:sz w:val="24"/>
          <w:szCs w:val="24"/>
        </w:rPr>
      </w:pPr>
      <w:r>
        <w:rPr>
          <w:sz w:val="24"/>
          <w:szCs w:val="24"/>
        </w:rPr>
        <w:t>Amended application, dated April 28, 2022; rec’d May 2, 2022.</w:t>
      </w:r>
    </w:p>
    <w:p w14:paraId="676EA429" w14:textId="40A14C1A" w:rsidR="00307356" w:rsidRDefault="00307356" w:rsidP="00FB0784">
      <w:pPr>
        <w:pStyle w:val="ListParagraph"/>
        <w:numPr>
          <w:ilvl w:val="0"/>
          <w:numId w:val="1"/>
        </w:numPr>
        <w:spacing w:after="0"/>
        <w:rPr>
          <w:sz w:val="24"/>
          <w:szCs w:val="24"/>
        </w:rPr>
      </w:pPr>
      <w:r>
        <w:rPr>
          <w:sz w:val="24"/>
          <w:szCs w:val="24"/>
        </w:rPr>
        <w:t>Amended site Plan; rec’d May 2, 2022.</w:t>
      </w:r>
    </w:p>
    <w:p w14:paraId="2460AE2A" w14:textId="77777777" w:rsidR="00FB0784" w:rsidRDefault="00FB0784" w:rsidP="00FB0784">
      <w:pPr>
        <w:pStyle w:val="ListParagraph"/>
        <w:numPr>
          <w:ilvl w:val="0"/>
          <w:numId w:val="1"/>
        </w:numPr>
        <w:spacing w:after="0"/>
        <w:rPr>
          <w:sz w:val="24"/>
          <w:szCs w:val="24"/>
        </w:rPr>
      </w:pPr>
      <w:r>
        <w:rPr>
          <w:sz w:val="24"/>
          <w:szCs w:val="24"/>
        </w:rPr>
        <w:t>Staff report for April 27, 2022 DRB hearing.</w:t>
      </w:r>
    </w:p>
    <w:p w14:paraId="09D64BC9" w14:textId="74BF744E" w:rsidR="00FB0784" w:rsidRDefault="00FB0784" w:rsidP="00FB0784">
      <w:pPr>
        <w:pStyle w:val="ListParagraph"/>
        <w:numPr>
          <w:ilvl w:val="0"/>
          <w:numId w:val="1"/>
        </w:numPr>
        <w:spacing w:after="0"/>
        <w:rPr>
          <w:sz w:val="24"/>
          <w:szCs w:val="24"/>
        </w:rPr>
      </w:pPr>
      <w:r>
        <w:rPr>
          <w:sz w:val="24"/>
          <w:szCs w:val="24"/>
        </w:rPr>
        <w:t>Staff report for May 11, 2022 continued hearing.</w:t>
      </w:r>
    </w:p>
    <w:p w14:paraId="6FDDDB34" w14:textId="65AE1B26" w:rsidR="00472676" w:rsidRDefault="00472676" w:rsidP="00FB0784">
      <w:pPr>
        <w:pStyle w:val="ListParagraph"/>
        <w:numPr>
          <w:ilvl w:val="0"/>
          <w:numId w:val="1"/>
        </w:numPr>
        <w:spacing w:after="0"/>
        <w:rPr>
          <w:sz w:val="24"/>
          <w:szCs w:val="24"/>
        </w:rPr>
      </w:pPr>
      <w:r>
        <w:rPr>
          <w:sz w:val="24"/>
          <w:szCs w:val="24"/>
        </w:rPr>
        <w:t>Minutes from April 27 and May 11, 2022 hearings.</w:t>
      </w:r>
    </w:p>
    <w:p w14:paraId="7590FE25" w14:textId="77777777" w:rsidR="005E2DF6" w:rsidRDefault="005E2DF6" w:rsidP="005E2DF6">
      <w:pPr>
        <w:spacing w:after="0"/>
        <w:rPr>
          <w:sz w:val="24"/>
          <w:szCs w:val="24"/>
        </w:rPr>
      </w:pPr>
    </w:p>
    <w:p w14:paraId="5672BC37" w14:textId="77777777" w:rsidR="005E2DF6" w:rsidRDefault="005E2DF6" w:rsidP="005E2DF6">
      <w:pPr>
        <w:spacing w:after="0"/>
        <w:rPr>
          <w:sz w:val="24"/>
          <w:szCs w:val="24"/>
        </w:rPr>
      </w:pPr>
    </w:p>
    <w:p w14:paraId="0AAB5DAE" w14:textId="77777777" w:rsidR="005E2DF6" w:rsidRDefault="005E2DF6" w:rsidP="005E2DF6">
      <w:pPr>
        <w:spacing w:after="0"/>
        <w:rPr>
          <w:b/>
          <w:sz w:val="24"/>
          <w:szCs w:val="24"/>
        </w:rPr>
      </w:pPr>
      <w:r>
        <w:rPr>
          <w:sz w:val="24"/>
          <w:szCs w:val="24"/>
        </w:rPr>
        <w:t xml:space="preserve">Based on the applications, supporting documents, and testimony of Michael and Michele Gammal, </w:t>
      </w:r>
      <w:r>
        <w:rPr>
          <w:b/>
          <w:sz w:val="24"/>
          <w:szCs w:val="24"/>
        </w:rPr>
        <w:t>the Development Review Board makes the following Findings and enters the following decision:</w:t>
      </w:r>
    </w:p>
    <w:p w14:paraId="6B358B90" w14:textId="77777777" w:rsidR="005E2DF6" w:rsidRDefault="005E2DF6" w:rsidP="005E2DF6">
      <w:pPr>
        <w:spacing w:after="0"/>
        <w:rPr>
          <w:b/>
          <w:sz w:val="24"/>
          <w:szCs w:val="24"/>
        </w:rPr>
      </w:pPr>
    </w:p>
    <w:p w14:paraId="00380BBA" w14:textId="77777777" w:rsidR="005E2DF6" w:rsidRDefault="005E2DF6" w:rsidP="005E2DF6">
      <w:pPr>
        <w:spacing w:after="0"/>
        <w:rPr>
          <w:sz w:val="24"/>
          <w:szCs w:val="24"/>
        </w:rPr>
      </w:pPr>
      <w:r>
        <w:rPr>
          <w:b/>
          <w:sz w:val="24"/>
          <w:szCs w:val="24"/>
        </w:rPr>
        <w:t xml:space="preserve">Findings: </w:t>
      </w:r>
    </w:p>
    <w:p w14:paraId="01268E27" w14:textId="51FBDE81" w:rsidR="005E2DF6" w:rsidRDefault="00ED19F4" w:rsidP="005E2DF6">
      <w:pPr>
        <w:pStyle w:val="ListParagraph"/>
        <w:numPr>
          <w:ilvl w:val="0"/>
          <w:numId w:val="2"/>
        </w:numPr>
        <w:spacing w:after="0"/>
        <w:rPr>
          <w:sz w:val="24"/>
          <w:szCs w:val="24"/>
        </w:rPr>
      </w:pPr>
      <w:r>
        <w:rPr>
          <w:sz w:val="24"/>
          <w:szCs w:val="24"/>
        </w:rPr>
        <w:t>A 2021 subdivision created 3 lots from the original</w:t>
      </w:r>
      <w:r w:rsidR="005E2DF6">
        <w:rPr>
          <w:sz w:val="24"/>
          <w:szCs w:val="24"/>
        </w:rPr>
        <w:t xml:space="preserve"> 8.7-acre parcel</w:t>
      </w:r>
      <w:r>
        <w:rPr>
          <w:sz w:val="24"/>
          <w:szCs w:val="24"/>
        </w:rPr>
        <w:t>.  This review is for Lot 3 -- 464 US RT 2, and Lot 1 -- 466 US RT 2.  Both lots share the same access from US RT 2 and are within the Keeler Bay Village zoning district.</w:t>
      </w:r>
    </w:p>
    <w:p w14:paraId="5F57D453" w14:textId="3563DC59" w:rsidR="00840ACE" w:rsidRDefault="00B30667" w:rsidP="005E2DF6">
      <w:pPr>
        <w:pStyle w:val="ListParagraph"/>
        <w:numPr>
          <w:ilvl w:val="0"/>
          <w:numId w:val="2"/>
        </w:numPr>
        <w:spacing w:after="0"/>
        <w:rPr>
          <w:sz w:val="24"/>
          <w:szCs w:val="24"/>
        </w:rPr>
      </w:pPr>
      <w:r>
        <w:rPr>
          <w:sz w:val="24"/>
          <w:szCs w:val="24"/>
        </w:rPr>
        <w:t xml:space="preserve">Lot 3 </w:t>
      </w:r>
      <w:r w:rsidR="00140E0B">
        <w:rPr>
          <w:sz w:val="24"/>
          <w:szCs w:val="24"/>
        </w:rPr>
        <w:t>has frontage on</w:t>
      </w:r>
      <w:r>
        <w:rPr>
          <w:sz w:val="24"/>
          <w:szCs w:val="24"/>
        </w:rPr>
        <w:t xml:space="preserve"> RT 2 and i</w:t>
      </w:r>
      <w:r w:rsidR="00140E0B">
        <w:rPr>
          <w:sz w:val="24"/>
          <w:szCs w:val="24"/>
        </w:rPr>
        <w:t>s</w:t>
      </w:r>
      <w:r>
        <w:rPr>
          <w:sz w:val="24"/>
          <w:szCs w:val="24"/>
        </w:rPr>
        <w:t xml:space="preserve"> 1.10 acres.  This is the location of the original 2019 mobile vendor approval</w:t>
      </w:r>
      <w:r w:rsidR="0084255A">
        <w:rPr>
          <w:sz w:val="24"/>
          <w:szCs w:val="24"/>
        </w:rPr>
        <w:t xml:space="preserve"> (#19-62-RT456)</w:t>
      </w:r>
      <w:r>
        <w:rPr>
          <w:sz w:val="24"/>
          <w:szCs w:val="24"/>
        </w:rPr>
        <w:t xml:space="preserve">.  Lot 1, 3.66 acres, is Keeler Bay Marina.  An outdoor deck was constructed on </w:t>
      </w:r>
      <w:r w:rsidR="00F5383C">
        <w:rPr>
          <w:sz w:val="24"/>
          <w:szCs w:val="24"/>
        </w:rPr>
        <w:t xml:space="preserve">what is now Lot 1, on </w:t>
      </w:r>
      <w:r>
        <w:rPr>
          <w:sz w:val="24"/>
          <w:szCs w:val="24"/>
        </w:rPr>
        <w:t>the hill close to the east boundary of Lot 3</w:t>
      </w:r>
      <w:r w:rsidR="00F5383C">
        <w:rPr>
          <w:sz w:val="24"/>
          <w:szCs w:val="24"/>
        </w:rPr>
        <w:t>,</w:t>
      </w:r>
      <w:r w:rsidR="00840ACE">
        <w:rPr>
          <w:sz w:val="24"/>
          <w:szCs w:val="24"/>
        </w:rPr>
        <w:t xml:space="preserve"> and </w:t>
      </w:r>
      <w:r w:rsidR="00DA0E68">
        <w:rPr>
          <w:sz w:val="24"/>
          <w:szCs w:val="24"/>
        </w:rPr>
        <w:t xml:space="preserve">use was granted by approval of </w:t>
      </w:r>
      <w:r w:rsidR="00840ACE">
        <w:rPr>
          <w:sz w:val="24"/>
          <w:szCs w:val="24"/>
        </w:rPr>
        <w:t>the 2020 Blue Paddle</w:t>
      </w:r>
      <w:r w:rsidR="001C08FB">
        <w:rPr>
          <w:sz w:val="24"/>
          <w:szCs w:val="24"/>
        </w:rPr>
        <w:t>/Keeler Bay Associates</w:t>
      </w:r>
      <w:r w:rsidR="00840ACE">
        <w:rPr>
          <w:sz w:val="24"/>
          <w:szCs w:val="24"/>
        </w:rPr>
        <w:t xml:space="preserve"> application</w:t>
      </w:r>
      <w:r w:rsidR="0084255A">
        <w:rPr>
          <w:sz w:val="24"/>
          <w:szCs w:val="24"/>
        </w:rPr>
        <w:t xml:space="preserve"> (#20-54-RT456)</w:t>
      </w:r>
      <w:r w:rsidR="00840ACE">
        <w:rPr>
          <w:sz w:val="24"/>
          <w:szCs w:val="24"/>
        </w:rPr>
        <w:t>.</w:t>
      </w:r>
    </w:p>
    <w:p w14:paraId="0F9D83AC" w14:textId="50217B38" w:rsidR="001C08FB" w:rsidRDefault="009012BB" w:rsidP="005E2DF6">
      <w:pPr>
        <w:pStyle w:val="ListParagraph"/>
        <w:numPr>
          <w:ilvl w:val="0"/>
          <w:numId w:val="2"/>
        </w:numPr>
        <w:spacing w:after="0"/>
        <w:rPr>
          <w:sz w:val="24"/>
          <w:szCs w:val="24"/>
        </w:rPr>
      </w:pPr>
      <w:r>
        <w:rPr>
          <w:sz w:val="24"/>
          <w:szCs w:val="24"/>
        </w:rPr>
        <w:t xml:space="preserve">The </w:t>
      </w:r>
      <w:r w:rsidR="00DA0E68">
        <w:rPr>
          <w:sz w:val="24"/>
          <w:szCs w:val="24"/>
        </w:rPr>
        <w:t xml:space="preserve">Applicant’s </w:t>
      </w:r>
      <w:r w:rsidR="001C08FB">
        <w:rPr>
          <w:sz w:val="24"/>
          <w:szCs w:val="24"/>
        </w:rPr>
        <w:t xml:space="preserve">original </w:t>
      </w:r>
      <w:r w:rsidR="00DA0E68">
        <w:rPr>
          <w:sz w:val="24"/>
          <w:szCs w:val="24"/>
        </w:rPr>
        <w:t xml:space="preserve">March 15, 2022 </w:t>
      </w:r>
      <w:r w:rsidR="001C08FB">
        <w:rPr>
          <w:sz w:val="24"/>
          <w:szCs w:val="24"/>
        </w:rPr>
        <w:t xml:space="preserve">application was for </w:t>
      </w:r>
      <w:r w:rsidR="00DA0E68">
        <w:rPr>
          <w:sz w:val="24"/>
          <w:szCs w:val="24"/>
        </w:rPr>
        <w:t>two</w:t>
      </w:r>
      <w:r w:rsidR="001C08FB">
        <w:rPr>
          <w:sz w:val="24"/>
          <w:szCs w:val="24"/>
        </w:rPr>
        <w:t xml:space="preserve"> additional vendors on Lot 3</w:t>
      </w:r>
      <w:r w:rsidR="00DA0E68">
        <w:rPr>
          <w:sz w:val="24"/>
          <w:szCs w:val="24"/>
        </w:rPr>
        <w:t>,</w:t>
      </w:r>
      <w:r w:rsidR="001C08FB">
        <w:rPr>
          <w:sz w:val="24"/>
          <w:szCs w:val="24"/>
        </w:rPr>
        <w:t xml:space="preserve"> and </w:t>
      </w:r>
      <w:r w:rsidR="00DA0E68">
        <w:rPr>
          <w:sz w:val="24"/>
          <w:szCs w:val="24"/>
        </w:rPr>
        <w:t>one</w:t>
      </w:r>
      <w:r w:rsidR="001C08FB">
        <w:rPr>
          <w:sz w:val="24"/>
          <w:szCs w:val="24"/>
        </w:rPr>
        <w:t xml:space="preserve"> vendor at the deck on Lot 1. </w:t>
      </w:r>
    </w:p>
    <w:p w14:paraId="79A98656" w14:textId="3271D352" w:rsidR="001C08FB" w:rsidRDefault="001A442E" w:rsidP="005E2DF6">
      <w:pPr>
        <w:pStyle w:val="ListParagraph"/>
        <w:numPr>
          <w:ilvl w:val="0"/>
          <w:numId w:val="2"/>
        </w:numPr>
        <w:spacing w:after="0"/>
        <w:rPr>
          <w:sz w:val="24"/>
          <w:szCs w:val="24"/>
        </w:rPr>
      </w:pPr>
      <w:r>
        <w:rPr>
          <w:sz w:val="24"/>
          <w:szCs w:val="24"/>
        </w:rPr>
        <w:t>At the April 27 hearing, t</w:t>
      </w:r>
      <w:r w:rsidR="001C08FB">
        <w:rPr>
          <w:sz w:val="24"/>
          <w:szCs w:val="24"/>
        </w:rPr>
        <w:t>he Board requested a clarification of the site plan to clar</w:t>
      </w:r>
      <w:r w:rsidR="006825E7">
        <w:rPr>
          <w:sz w:val="24"/>
          <w:szCs w:val="24"/>
        </w:rPr>
        <w:t>if</w:t>
      </w:r>
      <w:r w:rsidR="001C08FB">
        <w:rPr>
          <w:sz w:val="24"/>
          <w:szCs w:val="24"/>
        </w:rPr>
        <w:t>y</w:t>
      </w:r>
      <w:r>
        <w:rPr>
          <w:sz w:val="24"/>
          <w:szCs w:val="24"/>
        </w:rPr>
        <w:t xml:space="preserve"> and</w:t>
      </w:r>
      <w:r w:rsidR="001C08FB">
        <w:rPr>
          <w:sz w:val="24"/>
          <w:szCs w:val="24"/>
        </w:rPr>
        <w:t xml:space="preserve"> delineate vendor and parking areas and to provide other details.  In consultation with the applicant, the Board decided to continue the hearing</w:t>
      </w:r>
      <w:r>
        <w:rPr>
          <w:sz w:val="24"/>
          <w:szCs w:val="24"/>
        </w:rPr>
        <w:t xml:space="preserve"> to May 11</w:t>
      </w:r>
      <w:r w:rsidR="001C08FB">
        <w:rPr>
          <w:sz w:val="24"/>
          <w:szCs w:val="24"/>
        </w:rPr>
        <w:t>.</w:t>
      </w:r>
    </w:p>
    <w:p w14:paraId="6BD49327" w14:textId="02F575D7" w:rsidR="00E1308B" w:rsidRDefault="00E1308B" w:rsidP="005E2DF6">
      <w:pPr>
        <w:pStyle w:val="ListParagraph"/>
        <w:numPr>
          <w:ilvl w:val="0"/>
          <w:numId w:val="2"/>
        </w:numPr>
        <w:spacing w:after="0"/>
        <w:rPr>
          <w:sz w:val="24"/>
          <w:szCs w:val="24"/>
        </w:rPr>
      </w:pPr>
      <w:r>
        <w:rPr>
          <w:sz w:val="24"/>
          <w:szCs w:val="24"/>
        </w:rPr>
        <w:t xml:space="preserve">The Applicant submitted </w:t>
      </w:r>
      <w:r w:rsidR="006825E7">
        <w:rPr>
          <w:sz w:val="24"/>
          <w:szCs w:val="24"/>
        </w:rPr>
        <w:t xml:space="preserve">a </w:t>
      </w:r>
      <w:r>
        <w:rPr>
          <w:sz w:val="24"/>
          <w:szCs w:val="24"/>
        </w:rPr>
        <w:t>revised site plan</w:t>
      </w:r>
      <w:r w:rsidR="001A442E">
        <w:rPr>
          <w:sz w:val="24"/>
          <w:szCs w:val="24"/>
        </w:rPr>
        <w:t>, rec’d May 2,</w:t>
      </w:r>
      <w:r>
        <w:rPr>
          <w:sz w:val="24"/>
          <w:szCs w:val="24"/>
        </w:rPr>
        <w:t xml:space="preserve"> and application</w:t>
      </w:r>
      <w:r w:rsidR="001A442E">
        <w:rPr>
          <w:sz w:val="24"/>
          <w:szCs w:val="24"/>
        </w:rPr>
        <w:t>,</w:t>
      </w:r>
      <w:r>
        <w:rPr>
          <w:sz w:val="24"/>
          <w:szCs w:val="24"/>
        </w:rPr>
        <w:t xml:space="preserve"> </w:t>
      </w:r>
      <w:r w:rsidR="001A442E">
        <w:rPr>
          <w:sz w:val="24"/>
          <w:szCs w:val="24"/>
        </w:rPr>
        <w:t xml:space="preserve">dated April 28, rec’d May 2, </w:t>
      </w:r>
      <w:r>
        <w:rPr>
          <w:sz w:val="24"/>
          <w:szCs w:val="24"/>
        </w:rPr>
        <w:t>for the continu</w:t>
      </w:r>
      <w:r w:rsidR="006825E7">
        <w:rPr>
          <w:sz w:val="24"/>
          <w:szCs w:val="24"/>
        </w:rPr>
        <w:t>ed hearing</w:t>
      </w:r>
      <w:r>
        <w:rPr>
          <w:sz w:val="24"/>
          <w:szCs w:val="24"/>
        </w:rPr>
        <w:t xml:space="preserve"> that expanded the scope to include </w:t>
      </w:r>
      <w:r w:rsidR="001A442E">
        <w:rPr>
          <w:sz w:val="24"/>
          <w:szCs w:val="24"/>
        </w:rPr>
        <w:t xml:space="preserve">additional </w:t>
      </w:r>
      <w:r>
        <w:rPr>
          <w:sz w:val="24"/>
          <w:szCs w:val="24"/>
        </w:rPr>
        <w:t>mo</w:t>
      </w:r>
      <w:r w:rsidR="006825E7">
        <w:rPr>
          <w:sz w:val="24"/>
          <w:szCs w:val="24"/>
        </w:rPr>
        <w:t>b</w:t>
      </w:r>
      <w:r>
        <w:rPr>
          <w:sz w:val="24"/>
          <w:szCs w:val="24"/>
        </w:rPr>
        <w:t>ile vendors on Lot 1</w:t>
      </w:r>
      <w:r w:rsidR="006825E7">
        <w:rPr>
          <w:sz w:val="24"/>
          <w:szCs w:val="24"/>
        </w:rPr>
        <w:t>.</w:t>
      </w:r>
    </w:p>
    <w:p w14:paraId="5FCDDBA7" w14:textId="6D3CF708" w:rsidR="005B249E" w:rsidRPr="005B249E" w:rsidRDefault="00516206" w:rsidP="005E2DF6">
      <w:pPr>
        <w:pStyle w:val="ListParagraph"/>
        <w:numPr>
          <w:ilvl w:val="0"/>
          <w:numId w:val="2"/>
        </w:numPr>
        <w:spacing w:after="0"/>
        <w:rPr>
          <w:sz w:val="24"/>
          <w:szCs w:val="24"/>
        </w:rPr>
      </w:pPr>
      <w:r>
        <w:rPr>
          <w:sz w:val="24"/>
          <w:szCs w:val="24"/>
        </w:rPr>
        <w:lastRenderedPageBreak/>
        <w:t>Three ‘zone</w:t>
      </w:r>
      <w:r w:rsidR="00576CDE">
        <w:rPr>
          <w:sz w:val="24"/>
          <w:szCs w:val="24"/>
        </w:rPr>
        <w:t>s</w:t>
      </w:r>
      <w:r>
        <w:rPr>
          <w:sz w:val="24"/>
          <w:szCs w:val="24"/>
        </w:rPr>
        <w:t xml:space="preserve">’ </w:t>
      </w:r>
      <w:r w:rsidR="003215BB">
        <w:rPr>
          <w:sz w:val="24"/>
          <w:szCs w:val="24"/>
        </w:rPr>
        <w:t xml:space="preserve">on the </w:t>
      </w:r>
      <w:r w:rsidR="0058579E">
        <w:rPr>
          <w:sz w:val="24"/>
          <w:szCs w:val="24"/>
        </w:rPr>
        <w:t>revised</w:t>
      </w:r>
      <w:r w:rsidR="003215BB">
        <w:rPr>
          <w:sz w:val="24"/>
          <w:szCs w:val="24"/>
        </w:rPr>
        <w:t xml:space="preserve"> site plan, </w:t>
      </w:r>
      <w:r w:rsidR="0058579E">
        <w:rPr>
          <w:sz w:val="24"/>
          <w:szCs w:val="24"/>
        </w:rPr>
        <w:t>rec’d</w:t>
      </w:r>
      <w:r w:rsidR="003215BB">
        <w:rPr>
          <w:sz w:val="24"/>
          <w:szCs w:val="24"/>
        </w:rPr>
        <w:t xml:space="preserve"> 5/2/22, </w:t>
      </w:r>
      <w:r>
        <w:rPr>
          <w:sz w:val="24"/>
          <w:szCs w:val="24"/>
        </w:rPr>
        <w:t>identified</w:t>
      </w:r>
      <w:r w:rsidR="00460189">
        <w:rPr>
          <w:sz w:val="24"/>
          <w:szCs w:val="24"/>
        </w:rPr>
        <w:t xml:space="preserve"> </w:t>
      </w:r>
      <w:r>
        <w:rPr>
          <w:sz w:val="24"/>
          <w:szCs w:val="24"/>
        </w:rPr>
        <w:t xml:space="preserve">vendor </w:t>
      </w:r>
      <w:r w:rsidR="00576CDE">
        <w:rPr>
          <w:sz w:val="24"/>
          <w:szCs w:val="24"/>
        </w:rPr>
        <w:t>and seating locations</w:t>
      </w:r>
      <w:r w:rsidR="005B249E">
        <w:rPr>
          <w:color w:val="FF0000"/>
          <w:sz w:val="24"/>
          <w:szCs w:val="24"/>
        </w:rPr>
        <w:t>:</w:t>
      </w:r>
    </w:p>
    <w:p w14:paraId="3F282EC2" w14:textId="5050B7D8" w:rsidR="005E2DF6" w:rsidRDefault="00576CDE" w:rsidP="005B249E">
      <w:pPr>
        <w:pStyle w:val="ListParagraph"/>
        <w:numPr>
          <w:ilvl w:val="1"/>
          <w:numId w:val="2"/>
        </w:numPr>
        <w:spacing w:after="0"/>
        <w:rPr>
          <w:sz w:val="24"/>
          <w:szCs w:val="24"/>
        </w:rPr>
      </w:pPr>
      <w:r w:rsidRPr="005B249E">
        <w:rPr>
          <w:sz w:val="24"/>
          <w:szCs w:val="24"/>
        </w:rPr>
        <w:t xml:space="preserve">Zone #1 is the original food truck </w:t>
      </w:r>
      <w:r w:rsidR="007B0D0E">
        <w:rPr>
          <w:sz w:val="24"/>
          <w:szCs w:val="24"/>
        </w:rPr>
        <w:t>L</w:t>
      </w:r>
      <w:r w:rsidRPr="005B249E">
        <w:rPr>
          <w:sz w:val="24"/>
          <w:szCs w:val="24"/>
        </w:rPr>
        <w:t>ot</w:t>
      </w:r>
      <w:r w:rsidR="007B0D0E">
        <w:rPr>
          <w:sz w:val="24"/>
          <w:szCs w:val="24"/>
        </w:rPr>
        <w:t xml:space="preserve"> 3</w:t>
      </w:r>
      <w:r w:rsidRPr="005B249E">
        <w:rPr>
          <w:sz w:val="24"/>
          <w:szCs w:val="24"/>
        </w:rPr>
        <w:t xml:space="preserve">.  The Applicant proposes 2 </w:t>
      </w:r>
      <w:r w:rsidR="0058579E">
        <w:rPr>
          <w:sz w:val="24"/>
          <w:szCs w:val="24"/>
        </w:rPr>
        <w:t>additional mobile vendors</w:t>
      </w:r>
      <w:r w:rsidRPr="005B249E">
        <w:rPr>
          <w:sz w:val="24"/>
          <w:szCs w:val="24"/>
        </w:rPr>
        <w:t xml:space="preserve"> in this zone.  There are </w:t>
      </w:r>
      <w:r w:rsidR="00636503" w:rsidRPr="005B249E">
        <w:rPr>
          <w:sz w:val="24"/>
          <w:szCs w:val="24"/>
        </w:rPr>
        <w:t>40 parking spaces, on gravel and grass.  The vendor and seating area</w:t>
      </w:r>
      <w:r w:rsidR="004266CF" w:rsidRPr="005B249E">
        <w:rPr>
          <w:sz w:val="24"/>
          <w:szCs w:val="24"/>
        </w:rPr>
        <w:t xml:space="preserve"> are proposed for the south and east sides of the parking area.</w:t>
      </w:r>
    </w:p>
    <w:p w14:paraId="50F03AB0" w14:textId="2250BFC4" w:rsidR="004266CF" w:rsidRDefault="004266CF" w:rsidP="005B249E">
      <w:pPr>
        <w:pStyle w:val="ListParagraph"/>
        <w:numPr>
          <w:ilvl w:val="1"/>
          <w:numId w:val="2"/>
        </w:numPr>
        <w:spacing w:after="0"/>
        <w:rPr>
          <w:sz w:val="24"/>
          <w:szCs w:val="24"/>
        </w:rPr>
      </w:pPr>
      <w:r>
        <w:rPr>
          <w:sz w:val="24"/>
          <w:szCs w:val="24"/>
        </w:rPr>
        <w:t xml:space="preserve">Zone #2 is </w:t>
      </w:r>
      <w:r w:rsidR="007B0D0E">
        <w:rPr>
          <w:sz w:val="24"/>
          <w:szCs w:val="24"/>
        </w:rPr>
        <w:t xml:space="preserve">adjacent to the existing deck on Lot 1. </w:t>
      </w:r>
      <w:r>
        <w:rPr>
          <w:sz w:val="24"/>
          <w:szCs w:val="24"/>
        </w:rPr>
        <w:t xml:space="preserve"> Parking for this area is </w:t>
      </w:r>
      <w:r w:rsidR="005920ED">
        <w:rPr>
          <w:sz w:val="24"/>
          <w:szCs w:val="24"/>
        </w:rPr>
        <w:t xml:space="preserve">an additional 49 spaces </w:t>
      </w:r>
      <w:r w:rsidR="007B0D0E">
        <w:rPr>
          <w:sz w:val="24"/>
          <w:szCs w:val="24"/>
        </w:rPr>
        <w:t>as shown on the site plan.</w:t>
      </w:r>
      <w:r>
        <w:rPr>
          <w:sz w:val="24"/>
          <w:szCs w:val="24"/>
        </w:rPr>
        <w:t xml:space="preserve"> </w:t>
      </w:r>
    </w:p>
    <w:p w14:paraId="6B712D1B" w14:textId="14BB6762" w:rsidR="005920ED" w:rsidRDefault="005920ED" w:rsidP="005B249E">
      <w:pPr>
        <w:pStyle w:val="ListParagraph"/>
        <w:numPr>
          <w:ilvl w:val="1"/>
          <w:numId w:val="2"/>
        </w:numPr>
        <w:spacing w:after="0"/>
        <w:rPr>
          <w:sz w:val="24"/>
          <w:szCs w:val="24"/>
        </w:rPr>
      </w:pPr>
      <w:r>
        <w:rPr>
          <w:sz w:val="24"/>
          <w:szCs w:val="24"/>
        </w:rPr>
        <w:t>Zone #3</w:t>
      </w:r>
      <w:r w:rsidR="007B0D0E" w:rsidRPr="00BB7DF2">
        <w:rPr>
          <w:sz w:val="24"/>
          <w:szCs w:val="24"/>
        </w:rPr>
        <w:t>, adjacent to the marina</w:t>
      </w:r>
      <w:r w:rsidR="003215BB" w:rsidRPr="00BB7DF2">
        <w:rPr>
          <w:sz w:val="24"/>
          <w:szCs w:val="24"/>
        </w:rPr>
        <w:t xml:space="preserve"> on Lot 1</w:t>
      </w:r>
      <w:r w:rsidR="00F97F04" w:rsidRPr="00BB7DF2">
        <w:rPr>
          <w:sz w:val="24"/>
          <w:szCs w:val="24"/>
        </w:rPr>
        <w:t>,</w:t>
      </w:r>
      <w:r w:rsidRPr="00BB7DF2">
        <w:rPr>
          <w:sz w:val="24"/>
          <w:szCs w:val="24"/>
        </w:rPr>
        <w:t xml:space="preserve"> </w:t>
      </w:r>
      <w:r w:rsidR="00C25552">
        <w:rPr>
          <w:sz w:val="24"/>
          <w:szCs w:val="24"/>
        </w:rPr>
        <w:t>encompasses the lakefront areas of the 2 northern dock branches and the 32- space parking area on the north end of the lot, between James Montani and Peter Valesquez.  The Applicant anticipates that this zone will be used for weekend events.</w:t>
      </w:r>
    </w:p>
    <w:p w14:paraId="27D98E68" w14:textId="0A39AD24" w:rsidR="00A41BCF" w:rsidRDefault="00197E95" w:rsidP="005E2DF6">
      <w:pPr>
        <w:pStyle w:val="ListParagraph"/>
        <w:numPr>
          <w:ilvl w:val="0"/>
          <w:numId w:val="2"/>
        </w:numPr>
        <w:spacing w:after="0"/>
        <w:rPr>
          <w:sz w:val="24"/>
          <w:szCs w:val="24"/>
        </w:rPr>
      </w:pPr>
      <w:r>
        <w:rPr>
          <w:sz w:val="24"/>
          <w:szCs w:val="24"/>
        </w:rPr>
        <w:t xml:space="preserve">There is no change in the </w:t>
      </w:r>
      <w:r w:rsidR="005E2DF6">
        <w:rPr>
          <w:sz w:val="24"/>
          <w:szCs w:val="24"/>
        </w:rPr>
        <w:t>hours of operation</w:t>
      </w:r>
      <w:r w:rsidR="00CB20F0">
        <w:rPr>
          <w:sz w:val="24"/>
          <w:szCs w:val="24"/>
        </w:rPr>
        <w:t xml:space="preserve"> requested</w:t>
      </w:r>
      <w:r w:rsidR="005E2DF6">
        <w:rPr>
          <w:sz w:val="24"/>
          <w:szCs w:val="24"/>
        </w:rPr>
        <w:t xml:space="preserve"> </w:t>
      </w:r>
      <w:r>
        <w:rPr>
          <w:sz w:val="24"/>
          <w:szCs w:val="24"/>
        </w:rPr>
        <w:t>--</w:t>
      </w:r>
      <w:r w:rsidR="005E2DF6">
        <w:rPr>
          <w:sz w:val="24"/>
          <w:szCs w:val="24"/>
        </w:rPr>
        <w:t xml:space="preserve"> 10AM </w:t>
      </w:r>
      <w:r>
        <w:rPr>
          <w:sz w:val="24"/>
          <w:szCs w:val="24"/>
        </w:rPr>
        <w:t>to</w:t>
      </w:r>
      <w:r w:rsidR="005E2DF6">
        <w:rPr>
          <w:sz w:val="24"/>
          <w:szCs w:val="24"/>
        </w:rPr>
        <w:t xml:space="preserve"> 10PM, 7 days/week</w:t>
      </w:r>
      <w:r w:rsidR="00BB7DF2">
        <w:rPr>
          <w:sz w:val="24"/>
          <w:szCs w:val="24"/>
        </w:rPr>
        <w:t>, nor the</w:t>
      </w:r>
      <w:r w:rsidR="005E2DF6">
        <w:rPr>
          <w:sz w:val="24"/>
          <w:szCs w:val="24"/>
        </w:rPr>
        <w:t xml:space="preserve"> dates of operation </w:t>
      </w:r>
      <w:r>
        <w:rPr>
          <w:sz w:val="24"/>
          <w:szCs w:val="24"/>
        </w:rPr>
        <w:t>--</w:t>
      </w:r>
      <w:r w:rsidR="005E2DF6">
        <w:rPr>
          <w:sz w:val="24"/>
          <w:szCs w:val="24"/>
        </w:rPr>
        <w:t xml:space="preserve"> </w:t>
      </w:r>
      <w:r w:rsidR="002677D1">
        <w:rPr>
          <w:sz w:val="24"/>
          <w:szCs w:val="24"/>
        </w:rPr>
        <w:t>April</w:t>
      </w:r>
      <w:r w:rsidR="005E2DF6">
        <w:rPr>
          <w:sz w:val="24"/>
          <w:szCs w:val="24"/>
        </w:rPr>
        <w:t xml:space="preserve"> 1st to October 31</w:t>
      </w:r>
      <w:r w:rsidR="005E2DF6">
        <w:rPr>
          <w:sz w:val="24"/>
          <w:szCs w:val="24"/>
          <w:vertAlign w:val="superscript"/>
        </w:rPr>
        <w:t>st</w:t>
      </w:r>
      <w:r w:rsidR="005E2DF6">
        <w:rPr>
          <w:sz w:val="24"/>
          <w:szCs w:val="24"/>
        </w:rPr>
        <w:t xml:space="preserve">. </w:t>
      </w:r>
    </w:p>
    <w:p w14:paraId="39B716EA" w14:textId="00A3EF31" w:rsidR="00A41BCF" w:rsidRPr="00A41BCF" w:rsidRDefault="005E2DF6" w:rsidP="00A41BCF">
      <w:pPr>
        <w:pStyle w:val="ListParagraph"/>
        <w:numPr>
          <w:ilvl w:val="0"/>
          <w:numId w:val="2"/>
        </w:numPr>
        <w:spacing w:after="0"/>
        <w:rPr>
          <w:sz w:val="24"/>
          <w:szCs w:val="24"/>
        </w:rPr>
      </w:pPr>
      <w:r w:rsidRPr="00A41BCF">
        <w:rPr>
          <w:sz w:val="24"/>
          <w:szCs w:val="24"/>
        </w:rPr>
        <w:t xml:space="preserve"> </w:t>
      </w:r>
      <w:r w:rsidR="00A41BCF" w:rsidRPr="00A41BCF">
        <w:rPr>
          <w:sz w:val="24"/>
          <w:szCs w:val="24"/>
        </w:rPr>
        <w:t>The Applicant was co-applicant for use of the deck in 2020 as an accessory use to a food truck</w:t>
      </w:r>
      <w:r w:rsidR="001D2488">
        <w:rPr>
          <w:sz w:val="24"/>
          <w:szCs w:val="24"/>
        </w:rPr>
        <w:t xml:space="preserve"> on what is now Lot 3.   That use continues and is unchanged by this decision.</w:t>
      </w:r>
      <w:r w:rsidR="00A41BCF" w:rsidRPr="00A41BCF">
        <w:rPr>
          <w:sz w:val="24"/>
          <w:szCs w:val="24"/>
        </w:rPr>
        <w:t xml:space="preserve"> </w:t>
      </w:r>
    </w:p>
    <w:p w14:paraId="0F6974B0" w14:textId="77777777" w:rsidR="00701E49" w:rsidRDefault="00701E49" w:rsidP="005E2DF6">
      <w:pPr>
        <w:spacing w:after="0"/>
        <w:rPr>
          <w:sz w:val="24"/>
          <w:szCs w:val="24"/>
        </w:rPr>
      </w:pPr>
    </w:p>
    <w:p w14:paraId="2339F024" w14:textId="151E8607" w:rsidR="005E2DF6" w:rsidRDefault="005E2DF6" w:rsidP="005E2DF6">
      <w:pPr>
        <w:spacing w:after="0"/>
        <w:rPr>
          <w:sz w:val="24"/>
          <w:szCs w:val="24"/>
        </w:rPr>
      </w:pPr>
      <w:r>
        <w:rPr>
          <w:sz w:val="24"/>
          <w:szCs w:val="24"/>
        </w:rPr>
        <w:t xml:space="preserve">T. Maxham closed the hearing on </w:t>
      </w:r>
      <w:r w:rsidR="00701E49">
        <w:rPr>
          <w:sz w:val="24"/>
          <w:szCs w:val="24"/>
        </w:rPr>
        <w:t>May 11, 2022</w:t>
      </w:r>
      <w:r>
        <w:rPr>
          <w:sz w:val="24"/>
          <w:szCs w:val="24"/>
        </w:rPr>
        <w:t>.</w:t>
      </w:r>
    </w:p>
    <w:p w14:paraId="00BE5B8D" w14:textId="77777777" w:rsidR="005E2DF6" w:rsidRDefault="005E2DF6" w:rsidP="005E2DF6">
      <w:pPr>
        <w:spacing w:after="0"/>
        <w:rPr>
          <w:sz w:val="24"/>
          <w:szCs w:val="24"/>
        </w:rPr>
      </w:pPr>
    </w:p>
    <w:p w14:paraId="21CAF07A" w14:textId="1C2747EA" w:rsidR="005E2DF6" w:rsidRDefault="005E2DF6" w:rsidP="005E2DF6">
      <w:pPr>
        <w:spacing w:after="0"/>
        <w:rPr>
          <w:b/>
          <w:sz w:val="24"/>
          <w:szCs w:val="24"/>
        </w:rPr>
      </w:pPr>
      <w:r>
        <w:rPr>
          <w:b/>
          <w:sz w:val="24"/>
          <w:szCs w:val="24"/>
        </w:rPr>
        <w:t>Conclusions of Law</w:t>
      </w:r>
      <w:r w:rsidR="007B17A1">
        <w:rPr>
          <w:b/>
          <w:sz w:val="24"/>
          <w:szCs w:val="24"/>
        </w:rPr>
        <w:t xml:space="preserve"> </w:t>
      </w:r>
    </w:p>
    <w:p w14:paraId="017835A8" w14:textId="62838369" w:rsidR="005E2DF6" w:rsidRDefault="005E2DF6" w:rsidP="005E2DF6">
      <w:pPr>
        <w:pStyle w:val="ListParagraph"/>
        <w:numPr>
          <w:ilvl w:val="0"/>
          <w:numId w:val="3"/>
        </w:numPr>
        <w:spacing w:after="0"/>
        <w:rPr>
          <w:sz w:val="24"/>
          <w:szCs w:val="24"/>
        </w:rPr>
      </w:pPr>
      <w:r>
        <w:rPr>
          <w:sz w:val="24"/>
          <w:szCs w:val="24"/>
        </w:rPr>
        <w:t xml:space="preserve">Per Table 2.2, </w:t>
      </w:r>
      <w:r w:rsidR="00291544">
        <w:rPr>
          <w:sz w:val="24"/>
          <w:szCs w:val="24"/>
        </w:rPr>
        <w:t xml:space="preserve">in the Keeler Bay Village District, </w:t>
      </w:r>
      <w:r>
        <w:rPr>
          <w:sz w:val="24"/>
          <w:szCs w:val="24"/>
        </w:rPr>
        <w:t xml:space="preserve">the proposed </w:t>
      </w:r>
      <w:r w:rsidR="00701E49">
        <w:rPr>
          <w:sz w:val="24"/>
          <w:szCs w:val="24"/>
        </w:rPr>
        <w:t xml:space="preserve">use </w:t>
      </w:r>
      <w:r w:rsidR="00291544">
        <w:rPr>
          <w:sz w:val="24"/>
          <w:szCs w:val="24"/>
        </w:rPr>
        <w:t>on Lot 3</w:t>
      </w:r>
      <w:r>
        <w:rPr>
          <w:sz w:val="24"/>
          <w:szCs w:val="24"/>
        </w:rPr>
        <w:t xml:space="preserve"> is permitted </w:t>
      </w:r>
      <w:r w:rsidR="00291544">
        <w:rPr>
          <w:sz w:val="24"/>
          <w:szCs w:val="24"/>
        </w:rPr>
        <w:t>with site plan approval</w:t>
      </w:r>
      <w:r w:rsidR="001354BC">
        <w:rPr>
          <w:sz w:val="24"/>
          <w:szCs w:val="24"/>
        </w:rPr>
        <w:t>.</w:t>
      </w:r>
    </w:p>
    <w:p w14:paraId="1CAB7C98" w14:textId="3AD7AB65" w:rsidR="00E1308B" w:rsidRDefault="00E1308B" w:rsidP="005E2DF6">
      <w:pPr>
        <w:pStyle w:val="ListParagraph"/>
        <w:numPr>
          <w:ilvl w:val="0"/>
          <w:numId w:val="3"/>
        </w:numPr>
        <w:spacing w:after="0"/>
        <w:rPr>
          <w:sz w:val="24"/>
          <w:szCs w:val="24"/>
        </w:rPr>
      </w:pPr>
      <w:r>
        <w:rPr>
          <w:sz w:val="24"/>
          <w:szCs w:val="24"/>
        </w:rPr>
        <w:t>Upon entering deliberation, the Board became aware that all abutters of Lot 1 were not warned as required by statute.</w:t>
      </w:r>
    </w:p>
    <w:p w14:paraId="7ED71289" w14:textId="45D889AB" w:rsidR="00E1308B" w:rsidRDefault="00E1308B" w:rsidP="005E2DF6">
      <w:pPr>
        <w:pStyle w:val="ListParagraph"/>
        <w:numPr>
          <w:ilvl w:val="0"/>
          <w:numId w:val="3"/>
        </w:numPr>
        <w:spacing w:after="0"/>
        <w:rPr>
          <w:sz w:val="24"/>
          <w:szCs w:val="24"/>
        </w:rPr>
      </w:pPr>
      <w:r>
        <w:rPr>
          <w:sz w:val="24"/>
          <w:szCs w:val="24"/>
        </w:rPr>
        <w:t xml:space="preserve">Consequently, the Board cannot address any matter related to Lot 1 and will confine its decision to Lot 3.  The Board invites the Applicant to apply </w:t>
      </w:r>
      <w:r w:rsidR="00571084">
        <w:rPr>
          <w:sz w:val="24"/>
          <w:szCs w:val="24"/>
        </w:rPr>
        <w:t>for</w:t>
      </w:r>
      <w:r>
        <w:rPr>
          <w:sz w:val="24"/>
          <w:szCs w:val="24"/>
        </w:rPr>
        <w:t xml:space="preserve"> desired changes to Lot 1 so the abutters can be warned.</w:t>
      </w:r>
    </w:p>
    <w:p w14:paraId="7BAF0D46" w14:textId="1D9749DC" w:rsidR="005E2DF6" w:rsidRDefault="005E2DF6" w:rsidP="005E2DF6">
      <w:pPr>
        <w:pStyle w:val="ListParagraph"/>
        <w:numPr>
          <w:ilvl w:val="0"/>
          <w:numId w:val="3"/>
        </w:numPr>
        <w:spacing w:after="0"/>
        <w:rPr>
          <w:sz w:val="24"/>
          <w:szCs w:val="24"/>
        </w:rPr>
      </w:pPr>
      <w:r>
        <w:rPr>
          <w:sz w:val="24"/>
          <w:szCs w:val="24"/>
        </w:rPr>
        <w:t>The application, as presented, meets the requirements of Conditional Uses (</w:t>
      </w:r>
      <w:r w:rsidR="00291544">
        <w:rPr>
          <w:sz w:val="24"/>
          <w:szCs w:val="24"/>
        </w:rPr>
        <w:t>S</w:t>
      </w:r>
      <w:r>
        <w:rPr>
          <w:sz w:val="24"/>
          <w:szCs w:val="24"/>
        </w:rPr>
        <w:t>ec. 30</w:t>
      </w:r>
      <w:r w:rsidR="00291544">
        <w:rPr>
          <w:sz w:val="24"/>
          <w:szCs w:val="24"/>
        </w:rPr>
        <w:t>2</w:t>
      </w:r>
      <w:r>
        <w:rPr>
          <w:sz w:val="24"/>
          <w:szCs w:val="24"/>
        </w:rPr>
        <w:t>)</w:t>
      </w:r>
      <w:r w:rsidR="007B17A1">
        <w:rPr>
          <w:color w:val="FF0000"/>
          <w:sz w:val="24"/>
          <w:szCs w:val="24"/>
        </w:rPr>
        <w:t xml:space="preserve"> </w:t>
      </w:r>
      <w:r w:rsidR="00E1308B" w:rsidRPr="00E1308B">
        <w:rPr>
          <w:sz w:val="24"/>
          <w:szCs w:val="24"/>
        </w:rPr>
        <w:t>for Lot 3.</w:t>
      </w:r>
    </w:p>
    <w:p w14:paraId="57F04B4D" w14:textId="1508929D" w:rsidR="00471B9D" w:rsidRDefault="00471B9D" w:rsidP="005E2DF6">
      <w:pPr>
        <w:pStyle w:val="ListParagraph"/>
        <w:numPr>
          <w:ilvl w:val="0"/>
          <w:numId w:val="3"/>
        </w:numPr>
        <w:spacing w:after="0"/>
        <w:rPr>
          <w:sz w:val="24"/>
          <w:szCs w:val="24"/>
        </w:rPr>
      </w:pPr>
      <w:r>
        <w:rPr>
          <w:sz w:val="24"/>
          <w:szCs w:val="24"/>
        </w:rPr>
        <w:t xml:space="preserve">The Board finds that the proposal will not result in undue adverse effect </w:t>
      </w:r>
      <w:r w:rsidR="006825E7">
        <w:rPr>
          <w:sz w:val="24"/>
          <w:szCs w:val="24"/>
        </w:rPr>
        <w:t>for Lot 3.</w:t>
      </w:r>
    </w:p>
    <w:p w14:paraId="059D2CD2" w14:textId="3E24F1A9" w:rsidR="005E2DF6" w:rsidRDefault="005E2DF6" w:rsidP="005E2DF6">
      <w:pPr>
        <w:pStyle w:val="ListParagraph"/>
        <w:numPr>
          <w:ilvl w:val="0"/>
          <w:numId w:val="3"/>
        </w:numPr>
        <w:spacing w:after="0"/>
        <w:rPr>
          <w:sz w:val="24"/>
          <w:szCs w:val="24"/>
        </w:rPr>
      </w:pPr>
      <w:r>
        <w:rPr>
          <w:sz w:val="24"/>
          <w:szCs w:val="24"/>
        </w:rPr>
        <w:t xml:space="preserve">The plan, as presented, </w:t>
      </w:r>
      <w:r w:rsidR="00471B9D">
        <w:rPr>
          <w:sz w:val="24"/>
          <w:szCs w:val="24"/>
        </w:rPr>
        <w:t xml:space="preserve">does not </w:t>
      </w:r>
      <w:r>
        <w:rPr>
          <w:sz w:val="24"/>
          <w:szCs w:val="24"/>
        </w:rPr>
        <w:t>meet the requirements of Sec. 305.A (Site Plan Approval)</w:t>
      </w:r>
      <w:r w:rsidR="00471B9D">
        <w:rPr>
          <w:sz w:val="24"/>
          <w:szCs w:val="24"/>
        </w:rPr>
        <w:t xml:space="preserve"> and Table 3.2 (Final Site Plan Requirements)</w:t>
      </w:r>
      <w:r w:rsidR="002E30E1">
        <w:rPr>
          <w:sz w:val="24"/>
          <w:szCs w:val="24"/>
        </w:rPr>
        <w:t xml:space="preserve">, but the Board has decided that the information presented in the current and previous applications </w:t>
      </w:r>
      <w:r w:rsidR="00C2656C">
        <w:rPr>
          <w:sz w:val="24"/>
          <w:szCs w:val="24"/>
        </w:rPr>
        <w:t>provides sufficient description of the intended use in this instance.</w:t>
      </w:r>
    </w:p>
    <w:p w14:paraId="502A887A" w14:textId="77777777" w:rsidR="005E2DF6" w:rsidRDefault="005E2DF6" w:rsidP="005E2DF6">
      <w:pPr>
        <w:spacing w:after="0"/>
        <w:ind w:left="360"/>
        <w:rPr>
          <w:sz w:val="24"/>
          <w:szCs w:val="24"/>
        </w:rPr>
      </w:pPr>
    </w:p>
    <w:p w14:paraId="47B1AAB1" w14:textId="77777777" w:rsidR="00BD66C6" w:rsidRDefault="00BD66C6" w:rsidP="005E2DF6">
      <w:pPr>
        <w:spacing w:after="0"/>
        <w:rPr>
          <w:b/>
          <w:sz w:val="24"/>
          <w:szCs w:val="24"/>
        </w:rPr>
      </w:pPr>
    </w:p>
    <w:p w14:paraId="638320D7" w14:textId="05F840E8" w:rsidR="005E2DF6" w:rsidRDefault="005E2DF6" w:rsidP="005E2DF6">
      <w:pPr>
        <w:spacing w:after="0"/>
        <w:rPr>
          <w:sz w:val="24"/>
          <w:szCs w:val="24"/>
        </w:rPr>
      </w:pPr>
      <w:r>
        <w:rPr>
          <w:b/>
          <w:sz w:val="24"/>
          <w:szCs w:val="24"/>
        </w:rPr>
        <w:t xml:space="preserve">On </w:t>
      </w:r>
      <w:r w:rsidR="001A7F7F">
        <w:rPr>
          <w:b/>
          <w:sz w:val="24"/>
          <w:szCs w:val="24"/>
        </w:rPr>
        <w:t>June 9</w:t>
      </w:r>
      <w:r w:rsidR="00FF0E57">
        <w:rPr>
          <w:b/>
          <w:sz w:val="24"/>
          <w:szCs w:val="24"/>
        </w:rPr>
        <w:t>, 2022</w:t>
      </w:r>
      <w:r>
        <w:rPr>
          <w:b/>
          <w:sz w:val="24"/>
          <w:szCs w:val="24"/>
        </w:rPr>
        <w:t xml:space="preserve">, </w:t>
      </w:r>
      <w:r w:rsidR="001A7F7F">
        <w:rPr>
          <w:b/>
          <w:sz w:val="24"/>
          <w:szCs w:val="24"/>
        </w:rPr>
        <w:t>M. Welch</w:t>
      </w:r>
      <w:r>
        <w:rPr>
          <w:b/>
          <w:sz w:val="24"/>
          <w:szCs w:val="24"/>
        </w:rPr>
        <w:t xml:space="preserve"> moved to approve </w:t>
      </w:r>
      <w:r w:rsidR="006A49BB">
        <w:rPr>
          <w:b/>
          <w:sz w:val="24"/>
          <w:szCs w:val="24"/>
        </w:rPr>
        <w:t xml:space="preserve">the request for 2 additional mobile vendors on </w:t>
      </w:r>
      <w:r w:rsidR="004A3A55">
        <w:rPr>
          <w:b/>
          <w:sz w:val="24"/>
          <w:szCs w:val="24"/>
        </w:rPr>
        <w:t xml:space="preserve">current </w:t>
      </w:r>
      <w:r w:rsidR="006A49BB">
        <w:rPr>
          <w:b/>
          <w:sz w:val="24"/>
          <w:szCs w:val="24"/>
        </w:rPr>
        <w:t>Lot 3</w:t>
      </w:r>
      <w:r>
        <w:rPr>
          <w:b/>
          <w:sz w:val="24"/>
          <w:szCs w:val="24"/>
        </w:rPr>
        <w:t xml:space="preserve">, with the findings of fact listed and with the following Conditions; </w:t>
      </w:r>
      <w:r w:rsidR="004A3A55">
        <w:rPr>
          <w:b/>
          <w:sz w:val="24"/>
          <w:szCs w:val="24"/>
        </w:rPr>
        <w:t>L. Kilcoyne</w:t>
      </w:r>
      <w:r>
        <w:rPr>
          <w:b/>
          <w:sz w:val="24"/>
          <w:szCs w:val="24"/>
        </w:rPr>
        <w:t xml:space="preserve"> second.</w:t>
      </w:r>
      <w:r w:rsidR="004A3A55">
        <w:rPr>
          <w:b/>
          <w:sz w:val="24"/>
          <w:szCs w:val="24"/>
        </w:rPr>
        <w:t xml:space="preserve"> </w:t>
      </w:r>
      <w:r>
        <w:rPr>
          <w:sz w:val="24"/>
          <w:szCs w:val="24"/>
        </w:rPr>
        <w:t xml:space="preserve"> </w:t>
      </w:r>
      <w:r>
        <w:rPr>
          <w:b/>
          <w:sz w:val="24"/>
          <w:szCs w:val="24"/>
        </w:rPr>
        <w:t>Whereas, Final Approval was granted to the application with Conditions,</w:t>
      </w:r>
      <w:r>
        <w:rPr>
          <w:sz w:val="24"/>
          <w:szCs w:val="24"/>
        </w:rPr>
        <w:t xml:space="preserve"> with the following people voting in the affirmative: D. Patterson; </w:t>
      </w:r>
      <w:r w:rsidR="00140E0B">
        <w:rPr>
          <w:sz w:val="24"/>
          <w:szCs w:val="24"/>
        </w:rPr>
        <w:t>M. Welch;</w:t>
      </w:r>
      <w:r>
        <w:rPr>
          <w:sz w:val="24"/>
          <w:szCs w:val="24"/>
        </w:rPr>
        <w:t xml:space="preserve"> </w:t>
      </w:r>
      <w:r w:rsidR="00140E0B">
        <w:rPr>
          <w:sz w:val="24"/>
          <w:szCs w:val="24"/>
        </w:rPr>
        <w:t xml:space="preserve">N. Hayward; </w:t>
      </w:r>
      <w:r w:rsidR="00C2656C">
        <w:rPr>
          <w:sz w:val="24"/>
          <w:szCs w:val="24"/>
        </w:rPr>
        <w:t xml:space="preserve">L. Kilcoyne; </w:t>
      </w:r>
      <w:r>
        <w:rPr>
          <w:sz w:val="24"/>
          <w:szCs w:val="24"/>
        </w:rPr>
        <w:t>and J. Brightwell.</w:t>
      </w:r>
    </w:p>
    <w:p w14:paraId="49A0112F" w14:textId="77777777" w:rsidR="00A6764B" w:rsidRDefault="00A6764B" w:rsidP="005E2DF6">
      <w:pPr>
        <w:spacing w:after="0"/>
        <w:rPr>
          <w:b/>
          <w:sz w:val="24"/>
          <w:szCs w:val="24"/>
        </w:rPr>
      </w:pPr>
    </w:p>
    <w:p w14:paraId="3827C18E" w14:textId="6C6DC15E" w:rsidR="005E2DF6" w:rsidRDefault="005E2DF6" w:rsidP="005E2DF6">
      <w:pPr>
        <w:spacing w:after="0"/>
        <w:rPr>
          <w:sz w:val="24"/>
          <w:szCs w:val="24"/>
        </w:rPr>
      </w:pPr>
      <w:r>
        <w:rPr>
          <w:b/>
          <w:sz w:val="24"/>
          <w:szCs w:val="24"/>
        </w:rPr>
        <w:lastRenderedPageBreak/>
        <w:t>Conditions:</w:t>
      </w:r>
      <w:r>
        <w:rPr>
          <w:sz w:val="24"/>
          <w:szCs w:val="24"/>
        </w:rPr>
        <w:t xml:space="preserve">    </w:t>
      </w:r>
    </w:p>
    <w:p w14:paraId="496C43F8" w14:textId="5D061D71" w:rsidR="00EA76F2" w:rsidRDefault="00EA76F2" w:rsidP="00EA76F2">
      <w:pPr>
        <w:pStyle w:val="ListParagraph"/>
        <w:numPr>
          <w:ilvl w:val="0"/>
          <w:numId w:val="9"/>
        </w:numPr>
        <w:spacing w:after="0"/>
        <w:rPr>
          <w:sz w:val="24"/>
          <w:szCs w:val="24"/>
        </w:rPr>
      </w:pPr>
      <w:r w:rsidRPr="00EA76F2">
        <w:rPr>
          <w:sz w:val="24"/>
          <w:szCs w:val="24"/>
        </w:rPr>
        <w:t>Applicants shall comply with all evidence as presented at the hearing or as amended by this decision.</w:t>
      </w:r>
    </w:p>
    <w:p w14:paraId="4EA46E83" w14:textId="59F1D665" w:rsidR="006A49BB" w:rsidRPr="00FA04EB" w:rsidRDefault="00FA04EB" w:rsidP="00FF0906">
      <w:pPr>
        <w:pStyle w:val="ListParagraph"/>
        <w:numPr>
          <w:ilvl w:val="0"/>
          <w:numId w:val="9"/>
        </w:numPr>
        <w:spacing w:after="0"/>
        <w:rPr>
          <w:sz w:val="24"/>
          <w:szCs w:val="24"/>
        </w:rPr>
      </w:pPr>
      <w:r w:rsidRPr="00FA04EB">
        <w:rPr>
          <w:sz w:val="24"/>
          <w:szCs w:val="24"/>
        </w:rPr>
        <w:t>This approval expands the number of mobile vendors to 3 on Lot 3.</w:t>
      </w:r>
      <w:r>
        <w:rPr>
          <w:sz w:val="24"/>
          <w:szCs w:val="24"/>
        </w:rPr>
        <w:t xml:space="preserve">  </w:t>
      </w:r>
      <w:r w:rsidR="006A49BB" w:rsidRPr="00FA04EB">
        <w:rPr>
          <w:sz w:val="24"/>
          <w:szCs w:val="24"/>
        </w:rPr>
        <w:t xml:space="preserve">The use granted by this approval shall comply with all </w:t>
      </w:r>
      <w:r>
        <w:rPr>
          <w:sz w:val="24"/>
          <w:szCs w:val="24"/>
        </w:rPr>
        <w:t xml:space="preserve">other </w:t>
      </w:r>
      <w:r w:rsidR="006A49BB" w:rsidRPr="00FA04EB">
        <w:rPr>
          <w:sz w:val="24"/>
          <w:szCs w:val="24"/>
        </w:rPr>
        <w:t xml:space="preserve">conditions of previous decisions </w:t>
      </w:r>
      <w:r w:rsidRPr="00FA04EB">
        <w:rPr>
          <w:sz w:val="24"/>
          <w:szCs w:val="24"/>
        </w:rPr>
        <w:t>19-62-RT456 (dated June 26, 2019) and 20-54-RT456 (dated June 24, 2020)</w:t>
      </w:r>
      <w:r w:rsidR="007977F5">
        <w:rPr>
          <w:sz w:val="24"/>
          <w:szCs w:val="24"/>
        </w:rPr>
        <w:t>, including:</w:t>
      </w:r>
    </w:p>
    <w:p w14:paraId="7730D7D3" w14:textId="3016C563" w:rsidR="005E2DF6" w:rsidRDefault="005E2DF6" w:rsidP="007977F5">
      <w:pPr>
        <w:pStyle w:val="ListParagraph"/>
        <w:numPr>
          <w:ilvl w:val="1"/>
          <w:numId w:val="9"/>
        </w:numPr>
        <w:spacing w:after="0"/>
        <w:rPr>
          <w:sz w:val="24"/>
          <w:szCs w:val="24"/>
        </w:rPr>
      </w:pPr>
      <w:r>
        <w:rPr>
          <w:sz w:val="24"/>
          <w:szCs w:val="24"/>
        </w:rPr>
        <w:t>Hours of business will be 10AM to 10PM.</w:t>
      </w:r>
    </w:p>
    <w:p w14:paraId="749F31F7" w14:textId="558D77BD" w:rsidR="00FA634C" w:rsidRDefault="00FA634C" w:rsidP="007977F5">
      <w:pPr>
        <w:pStyle w:val="ListParagraph"/>
        <w:numPr>
          <w:ilvl w:val="1"/>
          <w:numId w:val="9"/>
        </w:numPr>
        <w:spacing w:after="0"/>
        <w:rPr>
          <w:sz w:val="24"/>
          <w:szCs w:val="24"/>
        </w:rPr>
      </w:pPr>
      <w:r>
        <w:rPr>
          <w:sz w:val="24"/>
          <w:szCs w:val="24"/>
        </w:rPr>
        <w:t>Dates of operation shall be April 1</w:t>
      </w:r>
      <w:r w:rsidRPr="00FA634C">
        <w:rPr>
          <w:sz w:val="24"/>
          <w:szCs w:val="24"/>
          <w:vertAlign w:val="superscript"/>
        </w:rPr>
        <w:t>st</w:t>
      </w:r>
      <w:r>
        <w:rPr>
          <w:sz w:val="24"/>
          <w:szCs w:val="24"/>
        </w:rPr>
        <w:t xml:space="preserve"> to October 31</w:t>
      </w:r>
      <w:r w:rsidRPr="00FA634C">
        <w:rPr>
          <w:sz w:val="24"/>
          <w:szCs w:val="24"/>
          <w:vertAlign w:val="superscript"/>
        </w:rPr>
        <w:t>st</w:t>
      </w:r>
      <w:r>
        <w:rPr>
          <w:sz w:val="24"/>
          <w:szCs w:val="24"/>
        </w:rPr>
        <w:t>.</w:t>
      </w:r>
    </w:p>
    <w:p w14:paraId="2F376720" w14:textId="671B9E25" w:rsidR="00FA634C" w:rsidRDefault="00FA634C" w:rsidP="007977F5">
      <w:pPr>
        <w:pStyle w:val="ListParagraph"/>
        <w:numPr>
          <w:ilvl w:val="1"/>
          <w:numId w:val="9"/>
        </w:numPr>
        <w:spacing w:after="0"/>
        <w:rPr>
          <w:sz w:val="24"/>
          <w:szCs w:val="24"/>
        </w:rPr>
      </w:pPr>
      <w:r>
        <w:rPr>
          <w:sz w:val="24"/>
          <w:szCs w:val="24"/>
        </w:rPr>
        <w:t>Barriers will be placed between mobile vendors and the parking lot for protection of customers from vehicular traffic.</w:t>
      </w:r>
    </w:p>
    <w:p w14:paraId="298EE56F" w14:textId="5E09F2CC" w:rsidR="00F357F7" w:rsidRPr="00F357F7" w:rsidRDefault="00F5383C" w:rsidP="00F357F7">
      <w:pPr>
        <w:pStyle w:val="ListParagraph"/>
        <w:numPr>
          <w:ilvl w:val="0"/>
          <w:numId w:val="9"/>
        </w:numPr>
        <w:spacing w:after="0"/>
        <w:rPr>
          <w:sz w:val="24"/>
          <w:szCs w:val="24"/>
        </w:rPr>
      </w:pPr>
      <w:r>
        <w:rPr>
          <w:sz w:val="24"/>
          <w:szCs w:val="24"/>
        </w:rPr>
        <w:t>M</w:t>
      </w:r>
      <w:r w:rsidR="00F357F7">
        <w:rPr>
          <w:sz w:val="24"/>
          <w:szCs w:val="24"/>
        </w:rPr>
        <w:t xml:space="preserve">obile vendors </w:t>
      </w:r>
      <w:r>
        <w:rPr>
          <w:sz w:val="24"/>
          <w:szCs w:val="24"/>
        </w:rPr>
        <w:t xml:space="preserve">shall be located </w:t>
      </w:r>
      <w:r w:rsidR="00F357F7">
        <w:rPr>
          <w:sz w:val="24"/>
          <w:szCs w:val="24"/>
        </w:rPr>
        <w:t>a minimum of 10 feet from the parking barriers to allow for customer qu</w:t>
      </w:r>
      <w:r>
        <w:rPr>
          <w:sz w:val="24"/>
          <w:szCs w:val="24"/>
        </w:rPr>
        <w:t xml:space="preserve">eueing.   </w:t>
      </w:r>
    </w:p>
    <w:p w14:paraId="0F8BE6CA" w14:textId="1626CA86" w:rsidR="00F357F7" w:rsidRDefault="00F357F7" w:rsidP="00F357F7">
      <w:pPr>
        <w:pStyle w:val="ListParagraph"/>
        <w:numPr>
          <w:ilvl w:val="0"/>
          <w:numId w:val="9"/>
        </w:numPr>
        <w:spacing w:after="0"/>
        <w:rPr>
          <w:sz w:val="24"/>
          <w:szCs w:val="24"/>
        </w:rPr>
      </w:pPr>
      <w:r>
        <w:rPr>
          <w:sz w:val="24"/>
          <w:szCs w:val="24"/>
        </w:rPr>
        <w:t>Applicant will be responsible for trash and porta-lets for all mobile vendors.</w:t>
      </w:r>
    </w:p>
    <w:p w14:paraId="6934329F" w14:textId="5E77E264" w:rsidR="00AC25E6" w:rsidRDefault="00AC25E6" w:rsidP="00F357F7">
      <w:pPr>
        <w:pStyle w:val="ListParagraph"/>
        <w:numPr>
          <w:ilvl w:val="0"/>
          <w:numId w:val="9"/>
        </w:numPr>
        <w:spacing w:after="0"/>
        <w:rPr>
          <w:sz w:val="24"/>
          <w:szCs w:val="24"/>
        </w:rPr>
      </w:pPr>
      <w:r>
        <w:rPr>
          <w:sz w:val="24"/>
          <w:szCs w:val="24"/>
        </w:rPr>
        <w:t>There shall be no parking on the paved portion of RT 2.</w:t>
      </w:r>
    </w:p>
    <w:p w14:paraId="20773A24" w14:textId="06E0A7B4" w:rsidR="003234A3" w:rsidRPr="00F357F7" w:rsidRDefault="003234A3" w:rsidP="00F357F7">
      <w:pPr>
        <w:pStyle w:val="ListParagraph"/>
        <w:numPr>
          <w:ilvl w:val="0"/>
          <w:numId w:val="9"/>
        </w:numPr>
        <w:spacing w:after="0"/>
        <w:rPr>
          <w:sz w:val="24"/>
          <w:szCs w:val="24"/>
        </w:rPr>
      </w:pPr>
      <w:r>
        <w:rPr>
          <w:sz w:val="24"/>
          <w:szCs w:val="24"/>
        </w:rPr>
        <w:t>Applicant</w:t>
      </w:r>
      <w:r w:rsidR="00AC25E6">
        <w:rPr>
          <w:sz w:val="24"/>
          <w:szCs w:val="24"/>
        </w:rPr>
        <w:t xml:space="preserve"> shall return for a review of parking, traffic flow, and operations after one year.</w:t>
      </w:r>
    </w:p>
    <w:p w14:paraId="39EBAD53" w14:textId="77777777" w:rsidR="005E2DF6" w:rsidRDefault="005E2DF6" w:rsidP="00EA76F2">
      <w:pPr>
        <w:pStyle w:val="ListParagraph"/>
        <w:numPr>
          <w:ilvl w:val="0"/>
          <w:numId w:val="9"/>
        </w:numPr>
        <w:spacing w:after="0"/>
        <w:rPr>
          <w:sz w:val="24"/>
          <w:szCs w:val="24"/>
        </w:rPr>
      </w:pPr>
      <w:r>
        <w:rPr>
          <w:sz w:val="24"/>
          <w:szCs w:val="24"/>
        </w:rPr>
        <w:t>The Town of South Hero’s responsibilities are limited to ensuring compliance with the approvals and permits issued by the Town of South Hero.  The Town accepts no responsibility for compliance with the conditions of any permits or approvals issued by any other entity.  The Town of South Hero will not be liable for the failure of the applicants to carry out their duties and responsibilities.</w:t>
      </w:r>
    </w:p>
    <w:p w14:paraId="216510F0" w14:textId="77777777" w:rsidR="005E2DF6" w:rsidRDefault="005E2DF6" w:rsidP="005E2DF6">
      <w:pPr>
        <w:spacing w:after="0"/>
        <w:rPr>
          <w:sz w:val="24"/>
          <w:szCs w:val="24"/>
        </w:rPr>
      </w:pPr>
    </w:p>
    <w:p w14:paraId="3D477B1D" w14:textId="77777777" w:rsidR="005E2DF6" w:rsidRDefault="005E2DF6" w:rsidP="005E2DF6">
      <w:pPr>
        <w:spacing w:after="0"/>
        <w:rPr>
          <w:sz w:val="24"/>
          <w:szCs w:val="24"/>
        </w:rPr>
      </w:pPr>
      <w:r>
        <w:rPr>
          <w:sz w:val="24"/>
          <w:szCs w:val="24"/>
        </w:rPr>
        <w:t xml:space="preserve"> </w:t>
      </w:r>
    </w:p>
    <w:p w14:paraId="7A4ADCA7" w14:textId="77777777" w:rsidR="005E2DF6" w:rsidRDefault="005E2DF6" w:rsidP="005E2DF6">
      <w:pPr>
        <w:spacing w:after="0"/>
        <w:rPr>
          <w:sz w:val="24"/>
          <w:szCs w:val="24"/>
        </w:rPr>
      </w:pPr>
    </w:p>
    <w:p w14:paraId="24FFD9B2" w14:textId="7264EC42" w:rsidR="005E2DF6" w:rsidRDefault="005E2DF6" w:rsidP="005E2DF6">
      <w:pPr>
        <w:spacing w:after="0"/>
        <w:ind w:firstLine="360"/>
        <w:rPr>
          <w:b/>
          <w:sz w:val="20"/>
          <w:szCs w:val="20"/>
        </w:rPr>
      </w:pPr>
      <w:r>
        <w:rPr>
          <w:b/>
          <w:sz w:val="28"/>
          <w:szCs w:val="28"/>
        </w:rPr>
        <w:t xml:space="preserve">    Dated: </w:t>
      </w:r>
      <w:r w:rsidR="001801FE">
        <w:rPr>
          <w:b/>
          <w:sz w:val="28"/>
          <w:szCs w:val="28"/>
        </w:rPr>
        <w:t xml:space="preserve">June </w:t>
      </w:r>
      <w:r w:rsidR="007C0DD3">
        <w:rPr>
          <w:b/>
          <w:sz w:val="28"/>
          <w:szCs w:val="28"/>
        </w:rPr>
        <w:t>9</w:t>
      </w:r>
      <w:r w:rsidR="00140E0B">
        <w:rPr>
          <w:b/>
          <w:sz w:val="28"/>
          <w:szCs w:val="28"/>
        </w:rPr>
        <w:t>, 2022</w:t>
      </w:r>
    </w:p>
    <w:p w14:paraId="064F5237" w14:textId="77777777" w:rsidR="005E2DF6" w:rsidRDefault="005E2DF6" w:rsidP="005E2DF6">
      <w:pPr>
        <w:spacing w:after="0"/>
        <w:rPr>
          <w:b/>
          <w:sz w:val="18"/>
          <w:szCs w:val="18"/>
        </w:rPr>
      </w:pPr>
    </w:p>
    <w:p w14:paraId="2C11C593" w14:textId="77777777" w:rsidR="005E2DF6" w:rsidRDefault="005E2DF6" w:rsidP="005E2DF6">
      <w:pPr>
        <w:spacing w:after="0"/>
        <w:rPr>
          <w:b/>
          <w:sz w:val="18"/>
          <w:szCs w:val="18"/>
        </w:rPr>
      </w:pPr>
    </w:p>
    <w:p w14:paraId="40D557B8" w14:textId="77777777" w:rsidR="005E2DF6" w:rsidRDefault="005E2DF6" w:rsidP="005E2DF6">
      <w:pPr>
        <w:spacing w:after="0"/>
        <w:rPr>
          <w:b/>
          <w:sz w:val="24"/>
          <w:szCs w:val="24"/>
        </w:rPr>
      </w:pPr>
      <w:r>
        <w:rPr>
          <w:b/>
          <w:sz w:val="24"/>
          <w:szCs w:val="24"/>
        </w:rPr>
        <w:t xml:space="preserve">           _________________________________________</w:t>
      </w:r>
    </w:p>
    <w:p w14:paraId="5392F3FA" w14:textId="77777777" w:rsidR="005E2DF6" w:rsidRDefault="005E2DF6" w:rsidP="005E2DF6">
      <w:pPr>
        <w:spacing w:after="0"/>
        <w:rPr>
          <w:b/>
          <w:sz w:val="20"/>
          <w:szCs w:val="20"/>
        </w:rPr>
      </w:pPr>
      <w:r>
        <w:rPr>
          <w:b/>
          <w:sz w:val="18"/>
          <w:szCs w:val="18"/>
        </w:rPr>
        <w:tab/>
      </w:r>
      <w:r>
        <w:rPr>
          <w:b/>
          <w:sz w:val="18"/>
          <w:szCs w:val="18"/>
        </w:rPr>
        <w:tab/>
      </w:r>
      <w:r>
        <w:rPr>
          <w:b/>
          <w:sz w:val="20"/>
          <w:szCs w:val="20"/>
        </w:rPr>
        <w:t>For the Development Review Board</w:t>
      </w:r>
    </w:p>
    <w:p w14:paraId="47A69842" w14:textId="77777777" w:rsidR="005E2DF6" w:rsidRDefault="005E2DF6" w:rsidP="005E2DF6">
      <w:pPr>
        <w:spacing w:after="0"/>
        <w:rPr>
          <w:b/>
          <w:sz w:val="18"/>
          <w:szCs w:val="18"/>
        </w:rPr>
      </w:pPr>
    </w:p>
    <w:p w14:paraId="5D2BFF08" w14:textId="77777777" w:rsidR="005E2DF6" w:rsidRDefault="005E2DF6" w:rsidP="005E2DF6">
      <w:pPr>
        <w:spacing w:after="0"/>
        <w:rPr>
          <w:sz w:val="20"/>
          <w:szCs w:val="20"/>
        </w:rPr>
      </w:pPr>
    </w:p>
    <w:p w14:paraId="7BE3B4B0" w14:textId="77777777" w:rsidR="005E2DF6" w:rsidRDefault="005E2DF6" w:rsidP="005E2DF6">
      <w:pPr>
        <w:pStyle w:val="Heading2"/>
        <w:spacing w:after="0"/>
      </w:pPr>
      <w:r>
        <w:t>APPEAL RIGHTS</w:t>
      </w:r>
    </w:p>
    <w:p w14:paraId="6997BB85" w14:textId="77777777" w:rsidR="005E2DF6" w:rsidRDefault="005E2DF6" w:rsidP="005E2DF6">
      <w:pPr>
        <w:spacing w:after="0"/>
        <w:rPr>
          <w:b/>
          <w:sz w:val="20"/>
          <w:szCs w:val="20"/>
        </w:rPr>
      </w:pPr>
      <w:r>
        <w:rPr>
          <w:sz w:val="20"/>
          <w:szCs w:val="20"/>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Proceedings (VRECP).  The appellant must file with the Notice of Appeal the entry fee required by 32 V.S.A. §1431 and the 5% surcharge required by 32 V.S.A. §1434a(a), which is $262.50 as of January 2011.  A copy of this appeal must be filed with the Zoning Administrator or the Town Clerk within thirty (30) days from the date of issuance. </w:t>
      </w:r>
    </w:p>
    <w:p w14:paraId="7D01D99E" w14:textId="77777777" w:rsidR="005E2DF6" w:rsidRDefault="005E2DF6" w:rsidP="005E2DF6"/>
    <w:p w14:paraId="386958A3" w14:textId="77777777" w:rsidR="003B3992" w:rsidRDefault="005772CB"/>
    <w:sectPr w:rsidR="003B3992" w:rsidSect="00E130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84D4" w14:textId="77777777" w:rsidR="005772CB" w:rsidRDefault="005772CB" w:rsidP="002045C3">
      <w:pPr>
        <w:spacing w:after="0" w:line="240" w:lineRule="auto"/>
      </w:pPr>
      <w:r>
        <w:separator/>
      </w:r>
    </w:p>
  </w:endnote>
  <w:endnote w:type="continuationSeparator" w:id="0">
    <w:p w14:paraId="51B85F77" w14:textId="77777777" w:rsidR="005772CB" w:rsidRDefault="005772CB" w:rsidP="0020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6E4A" w14:textId="77777777" w:rsidR="002045C3" w:rsidRDefault="0020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22512"/>
      <w:docPartObj>
        <w:docPartGallery w:val="Page Numbers (Bottom of Page)"/>
        <w:docPartUnique/>
      </w:docPartObj>
    </w:sdtPr>
    <w:sdtEndPr/>
    <w:sdtContent>
      <w:sdt>
        <w:sdtPr>
          <w:id w:val="-1769616900"/>
          <w:docPartObj>
            <w:docPartGallery w:val="Page Numbers (Top of Page)"/>
            <w:docPartUnique/>
          </w:docPartObj>
        </w:sdtPr>
        <w:sdtEndPr/>
        <w:sdtContent>
          <w:p w14:paraId="6A1368B3" w14:textId="44FE662D" w:rsidR="008E5230" w:rsidRDefault="008E5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084DB3" w14:textId="77777777" w:rsidR="002045C3" w:rsidRDefault="00204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5657" w14:textId="77777777" w:rsidR="002045C3" w:rsidRDefault="0020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A6CB" w14:textId="77777777" w:rsidR="005772CB" w:rsidRDefault="005772CB" w:rsidP="002045C3">
      <w:pPr>
        <w:spacing w:after="0" w:line="240" w:lineRule="auto"/>
      </w:pPr>
      <w:r>
        <w:separator/>
      </w:r>
    </w:p>
  </w:footnote>
  <w:footnote w:type="continuationSeparator" w:id="0">
    <w:p w14:paraId="0FF5F036" w14:textId="77777777" w:rsidR="005772CB" w:rsidRDefault="005772CB" w:rsidP="00204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FAB6" w14:textId="77777777" w:rsidR="002045C3" w:rsidRDefault="0020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8992" w14:textId="0FE79B83" w:rsidR="00AB0F4E" w:rsidRDefault="00AB0F4E">
    <w:pPr>
      <w:spacing w:line="264" w:lineRule="auto"/>
    </w:pPr>
    <w:r>
      <w:rPr>
        <w:noProof/>
        <w:color w:val="000000"/>
      </w:rPr>
      <mc:AlternateContent>
        <mc:Choice Requires="wps">
          <w:drawing>
            <wp:anchor distT="0" distB="0" distL="114300" distR="114300" simplePos="0" relativeHeight="251657216" behindDoc="0" locked="0" layoutInCell="1" allowOverlap="1" wp14:anchorId="77857F93" wp14:editId="577C2CE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982D33" id="Rectangle 222" o:spid="_x0000_s1026" style="position:absolute;margin-left:0;margin-top:0;width:580.8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AB410581D0C941ECB11084F11BBC8101"/>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22-53-RT464 – Food Truck amendment</w:t>
        </w:r>
      </w:sdtContent>
    </w:sdt>
  </w:p>
  <w:p w14:paraId="4EC9F254" w14:textId="45FC710B" w:rsidR="002045C3" w:rsidRDefault="00204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492" w14:textId="77777777" w:rsidR="002045C3" w:rsidRDefault="00204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3D1B4D"/>
    <w:multiLevelType w:val="hybridMultilevel"/>
    <w:tmpl w:val="1D14D46C"/>
    <w:lvl w:ilvl="0" w:tplc="7180C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57EA3"/>
    <w:multiLevelType w:val="hybridMultilevel"/>
    <w:tmpl w:val="BFC4794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C9771D"/>
    <w:multiLevelType w:val="hybridMultilevel"/>
    <w:tmpl w:val="929A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7B0871"/>
    <w:multiLevelType w:val="hybridMultilevel"/>
    <w:tmpl w:val="3808025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D537CA"/>
    <w:multiLevelType w:val="hybridMultilevel"/>
    <w:tmpl w:val="217840B8"/>
    <w:lvl w:ilvl="0" w:tplc="C64E4858">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066E7"/>
    <w:multiLevelType w:val="hybridMultilevel"/>
    <w:tmpl w:val="57442534"/>
    <w:lvl w:ilvl="0" w:tplc="0FB4CE0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61072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3547821">
    <w:abstractNumId w:val="2"/>
  </w:num>
  <w:num w:numId="3" w16cid:durableId="720398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253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877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5744870">
    <w:abstractNumId w:val="4"/>
  </w:num>
  <w:num w:numId="7" w16cid:durableId="1075709901">
    <w:abstractNumId w:val="0"/>
  </w:num>
  <w:num w:numId="8" w16cid:durableId="1963269173">
    <w:abstractNumId w:val="5"/>
  </w:num>
  <w:num w:numId="9" w16cid:durableId="62528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F6"/>
    <w:rsid w:val="00006B71"/>
    <w:rsid w:val="00097479"/>
    <w:rsid w:val="000D3CAD"/>
    <w:rsid w:val="000E172F"/>
    <w:rsid w:val="001020D6"/>
    <w:rsid w:val="001354BC"/>
    <w:rsid w:val="00140E0B"/>
    <w:rsid w:val="0014251A"/>
    <w:rsid w:val="001801FE"/>
    <w:rsid w:val="00197E95"/>
    <w:rsid w:val="001A442E"/>
    <w:rsid w:val="001A7F7F"/>
    <w:rsid w:val="001C08FB"/>
    <w:rsid w:val="001D2488"/>
    <w:rsid w:val="001E0512"/>
    <w:rsid w:val="002045C3"/>
    <w:rsid w:val="002677D1"/>
    <w:rsid w:val="00291544"/>
    <w:rsid w:val="002E22A5"/>
    <w:rsid w:val="002E30E1"/>
    <w:rsid w:val="00307356"/>
    <w:rsid w:val="003215BB"/>
    <w:rsid w:val="003234A3"/>
    <w:rsid w:val="003703DC"/>
    <w:rsid w:val="00387A0F"/>
    <w:rsid w:val="0039788A"/>
    <w:rsid w:val="003B5D58"/>
    <w:rsid w:val="003D366C"/>
    <w:rsid w:val="004266CF"/>
    <w:rsid w:val="00460189"/>
    <w:rsid w:val="00471B9D"/>
    <w:rsid w:val="00472676"/>
    <w:rsid w:val="004959E0"/>
    <w:rsid w:val="004A3A55"/>
    <w:rsid w:val="004F4743"/>
    <w:rsid w:val="00516206"/>
    <w:rsid w:val="00571084"/>
    <w:rsid w:val="00576CDE"/>
    <w:rsid w:val="005772CB"/>
    <w:rsid w:val="0058579E"/>
    <w:rsid w:val="005920ED"/>
    <w:rsid w:val="005B249E"/>
    <w:rsid w:val="005E2DF6"/>
    <w:rsid w:val="0060183D"/>
    <w:rsid w:val="00636503"/>
    <w:rsid w:val="0066395B"/>
    <w:rsid w:val="006825E7"/>
    <w:rsid w:val="006A49BB"/>
    <w:rsid w:val="00701E49"/>
    <w:rsid w:val="00745EC2"/>
    <w:rsid w:val="007977F5"/>
    <w:rsid w:val="007B0D0E"/>
    <w:rsid w:val="007B17A1"/>
    <w:rsid w:val="007C0DD3"/>
    <w:rsid w:val="00840ACE"/>
    <w:rsid w:val="0084255A"/>
    <w:rsid w:val="00846120"/>
    <w:rsid w:val="008C0865"/>
    <w:rsid w:val="008E5230"/>
    <w:rsid w:val="009012BB"/>
    <w:rsid w:val="00904E71"/>
    <w:rsid w:val="00983267"/>
    <w:rsid w:val="009B57D9"/>
    <w:rsid w:val="00A41BCF"/>
    <w:rsid w:val="00A6764B"/>
    <w:rsid w:val="00A87B6D"/>
    <w:rsid w:val="00AB0F4E"/>
    <w:rsid w:val="00AC25E6"/>
    <w:rsid w:val="00B30667"/>
    <w:rsid w:val="00B82070"/>
    <w:rsid w:val="00BA7D41"/>
    <w:rsid w:val="00BB7DF2"/>
    <w:rsid w:val="00BD66C6"/>
    <w:rsid w:val="00C11603"/>
    <w:rsid w:val="00C25552"/>
    <w:rsid w:val="00C2656C"/>
    <w:rsid w:val="00C63F76"/>
    <w:rsid w:val="00CB20F0"/>
    <w:rsid w:val="00CC223B"/>
    <w:rsid w:val="00D060AD"/>
    <w:rsid w:val="00D223EF"/>
    <w:rsid w:val="00DA0E68"/>
    <w:rsid w:val="00DD7AD2"/>
    <w:rsid w:val="00DE7B0E"/>
    <w:rsid w:val="00DF7506"/>
    <w:rsid w:val="00E06C4C"/>
    <w:rsid w:val="00E1308B"/>
    <w:rsid w:val="00E1681E"/>
    <w:rsid w:val="00EA76F2"/>
    <w:rsid w:val="00ED19F4"/>
    <w:rsid w:val="00EE051B"/>
    <w:rsid w:val="00F357F7"/>
    <w:rsid w:val="00F5383C"/>
    <w:rsid w:val="00F97F04"/>
    <w:rsid w:val="00FA04EB"/>
    <w:rsid w:val="00FA634C"/>
    <w:rsid w:val="00FB0784"/>
    <w:rsid w:val="00FC772D"/>
    <w:rsid w:val="00FF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54B1E"/>
  <w15:chartTrackingRefBased/>
  <w15:docId w15:val="{4A87BC0F-4103-45EF-8EF5-7A2288A4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F6"/>
    <w:pPr>
      <w:spacing w:line="252" w:lineRule="auto"/>
    </w:pPr>
  </w:style>
  <w:style w:type="paragraph" w:styleId="Heading2">
    <w:name w:val="heading 2"/>
    <w:basedOn w:val="Normal"/>
    <w:next w:val="Normal"/>
    <w:link w:val="Heading2Char"/>
    <w:semiHidden/>
    <w:unhideWhenUsed/>
    <w:qFormat/>
    <w:rsid w:val="005E2DF6"/>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E2DF6"/>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5E2DF6"/>
    <w:pPr>
      <w:ind w:left="720"/>
      <w:contextualSpacing/>
    </w:pPr>
  </w:style>
  <w:style w:type="paragraph" w:styleId="Header">
    <w:name w:val="header"/>
    <w:basedOn w:val="Normal"/>
    <w:link w:val="HeaderChar"/>
    <w:uiPriority w:val="99"/>
    <w:unhideWhenUsed/>
    <w:rsid w:val="0020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C3"/>
  </w:style>
  <w:style w:type="paragraph" w:styleId="Footer">
    <w:name w:val="footer"/>
    <w:basedOn w:val="Normal"/>
    <w:link w:val="FooterChar"/>
    <w:uiPriority w:val="99"/>
    <w:unhideWhenUsed/>
    <w:rsid w:val="0020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10581D0C941ECB11084F11BBC8101"/>
        <w:category>
          <w:name w:val="General"/>
          <w:gallery w:val="placeholder"/>
        </w:category>
        <w:types>
          <w:type w:val="bbPlcHdr"/>
        </w:types>
        <w:behaviors>
          <w:behavior w:val="content"/>
        </w:behaviors>
        <w:guid w:val="{EC4DE9A5-A022-4D5B-A9BE-D9D72850FA4F}"/>
      </w:docPartPr>
      <w:docPartBody>
        <w:p w:rsidR="006640AD" w:rsidRDefault="006705D7" w:rsidP="006705D7">
          <w:pPr>
            <w:pStyle w:val="AB410581D0C941ECB11084F11BBC8101"/>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87"/>
    <w:rsid w:val="00322CDA"/>
    <w:rsid w:val="003677A3"/>
    <w:rsid w:val="005B45EA"/>
    <w:rsid w:val="005D5CED"/>
    <w:rsid w:val="006640AD"/>
    <w:rsid w:val="006705D7"/>
    <w:rsid w:val="008F00C0"/>
    <w:rsid w:val="00B03787"/>
    <w:rsid w:val="00B53665"/>
    <w:rsid w:val="00C03FC9"/>
    <w:rsid w:val="00DB5022"/>
    <w:rsid w:val="00E94BB6"/>
    <w:rsid w:val="00EF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10581D0C941ECB11084F11BBC8101">
    <w:name w:val="AB410581D0C941ECB11084F11BBC8101"/>
    <w:rsid w:val="00670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22-53-RT464 – Food Truck amendment</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22-53-RT464 – Food Truck amendment</dc:title>
  <dc:subject/>
  <dc:creator>South Hero Zoning</dc:creator>
  <cp:keywords/>
  <dc:description/>
  <cp:lastModifiedBy>South Hero Zoning</cp:lastModifiedBy>
  <cp:revision>16</cp:revision>
  <cp:lastPrinted>2022-06-08T19:44:00Z</cp:lastPrinted>
  <dcterms:created xsi:type="dcterms:W3CDTF">2022-06-08T19:42:00Z</dcterms:created>
  <dcterms:modified xsi:type="dcterms:W3CDTF">2022-06-10T00:54:00Z</dcterms:modified>
</cp:coreProperties>
</file>