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4D2" w14:textId="77777777" w:rsidR="000A67BF" w:rsidRDefault="000A67BF" w:rsidP="000A67BF">
      <w:pPr>
        <w:spacing w:after="0"/>
        <w:jc w:val="center"/>
        <w:rPr>
          <w:b/>
          <w:sz w:val="28"/>
          <w:szCs w:val="28"/>
        </w:rPr>
      </w:pPr>
      <w:r>
        <w:rPr>
          <w:b/>
          <w:sz w:val="28"/>
          <w:szCs w:val="28"/>
        </w:rPr>
        <w:t>TOWN OF SOUTH HERO, VERMONT</w:t>
      </w:r>
    </w:p>
    <w:p w14:paraId="52D55621" w14:textId="77777777" w:rsidR="000A67BF" w:rsidRDefault="000A67BF" w:rsidP="000A67BF">
      <w:pPr>
        <w:spacing w:after="0"/>
        <w:jc w:val="center"/>
        <w:rPr>
          <w:b/>
          <w:sz w:val="28"/>
          <w:szCs w:val="28"/>
        </w:rPr>
      </w:pPr>
      <w:r>
        <w:rPr>
          <w:b/>
          <w:sz w:val="28"/>
          <w:szCs w:val="28"/>
        </w:rPr>
        <w:t>DEVELOPMENT REVIEW BOARD</w:t>
      </w:r>
    </w:p>
    <w:p w14:paraId="5D5601A9" w14:textId="5C9C3542" w:rsidR="000A67BF" w:rsidRDefault="000A67BF" w:rsidP="000A67BF">
      <w:pPr>
        <w:spacing w:after="0"/>
        <w:jc w:val="center"/>
        <w:rPr>
          <w:b/>
          <w:sz w:val="28"/>
          <w:szCs w:val="28"/>
        </w:rPr>
      </w:pPr>
      <w:r>
        <w:rPr>
          <w:b/>
          <w:sz w:val="28"/>
          <w:szCs w:val="28"/>
        </w:rPr>
        <w:t>DECISION DATED June 2</w:t>
      </w:r>
      <w:r w:rsidR="00632CD2">
        <w:rPr>
          <w:b/>
          <w:sz w:val="28"/>
          <w:szCs w:val="28"/>
        </w:rPr>
        <w:t>9</w:t>
      </w:r>
      <w:r>
        <w:rPr>
          <w:b/>
          <w:sz w:val="28"/>
          <w:szCs w:val="28"/>
        </w:rPr>
        <w:t>, 2022</w:t>
      </w:r>
    </w:p>
    <w:p w14:paraId="478A89C9" w14:textId="77777777" w:rsidR="000A67BF" w:rsidRDefault="000A67BF" w:rsidP="000A67BF">
      <w:pPr>
        <w:spacing w:after="0"/>
        <w:jc w:val="center"/>
        <w:rPr>
          <w:b/>
          <w:sz w:val="28"/>
          <w:szCs w:val="28"/>
        </w:rPr>
      </w:pPr>
    </w:p>
    <w:p w14:paraId="28D4B23F" w14:textId="77777777" w:rsidR="000A67BF" w:rsidRDefault="000A67BF" w:rsidP="000A67BF">
      <w:pPr>
        <w:spacing w:after="0"/>
        <w:jc w:val="center"/>
        <w:rPr>
          <w:b/>
          <w:sz w:val="28"/>
          <w:szCs w:val="28"/>
        </w:rPr>
      </w:pPr>
    </w:p>
    <w:p w14:paraId="02C6E6A5" w14:textId="77777777" w:rsidR="000A67BF" w:rsidRDefault="000A67BF" w:rsidP="000A67BF">
      <w:pPr>
        <w:spacing w:after="0"/>
        <w:jc w:val="center"/>
        <w:rPr>
          <w:b/>
          <w:sz w:val="28"/>
          <w:szCs w:val="28"/>
        </w:rPr>
      </w:pPr>
    </w:p>
    <w:p w14:paraId="238AED8F" w14:textId="77777777" w:rsidR="000A67BF" w:rsidRDefault="000A67BF" w:rsidP="000A67BF">
      <w:pPr>
        <w:spacing w:after="0"/>
        <w:jc w:val="center"/>
        <w:rPr>
          <w:b/>
          <w:sz w:val="24"/>
          <w:szCs w:val="24"/>
        </w:rPr>
      </w:pPr>
    </w:p>
    <w:p w14:paraId="23C84179" w14:textId="77777777" w:rsidR="000A67BF" w:rsidRDefault="000A67BF" w:rsidP="000A67BF">
      <w:pPr>
        <w:spacing w:after="0"/>
        <w:rPr>
          <w:b/>
          <w:sz w:val="24"/>
          <w:szCs w:val="24"/>
          <w:u w:val="single"/>
        </w:rPr>
      </w:pPr>
      <w:r>
        <w:rPr>
          <w:b/>
          <w:sz w:val="24"/>
          <w:szCs w:val="24"/>
          <w:u w:val="single"/>
        </w:rPr>
        <w:t>APPLICANT</w:t>
      </w:r>
    </w:p>
    <w:p w14:paraId="5484841D" w14:textId="29A16DB4" w:rsidR="000A67BF" w:rsidRDefault="000A67BF" w:rsidP="000A67BF">
      <w:pPr>
        <w:spacing w:after="0"/>
        <w:rPr>
          <w:b/>
          <w:sz w:val="24"/>
          <w:szCs w:val="24"/>
        </w:rPr>
      </w:pPr>
      <w:r>
        <w:rPr>
          <w:b/>
          <w:sz w:val="24"/>
          <w:szCs w:val="24"/>
        </w:rPr>
        <w:t>Name:</w:t>
      </w:r>
      <w:r>
        <w:rPr>
          <w:b/>
          <w:sz w:val="24"/>
          <w:szCs w:val="24"/>
        </w:rPr>
        <w:tab/>
      </w:r>
      <w:r>
        <w:rPr>
          <w:b/>
          <w:sz w:val="24"/>
          <w:szCs w:val="24"/>
        </w:rPr>
        <w:tab/>
        <w:t>LPD Holdings, LLC</w:t>
      </w:r>
    </w:p>
    <w:p w14:paraId="7ACD3F79" w14:textId="113674F1" w:rsidR="000A67BF" w:rsidRDefault="000A67BF" w:rsidP="000A67BF">
      <w:pPr>
        <w:spacing w:after="0"/>
        <w:rPr>
          <w:b/>
          <w:sz w:val="24"/>
          <w:szCs w:val="24"/>
        </w:rPr>
      </w:pPr>
      <w:r>
        <w:rPr>
          <w:b/>
          <w:sz w:val="24"/>
          <w:szCs w:val="24"/>
        </w:rPr>
        <w:t>Address:</w:t>
      </w:r>
      <w:r>
        <w:rPr>
          <w:b/>
          <w:sz w:val="24"/>
          <w:szCs w:val="24"/>
        </w:rPr>
        <w:tab/>
        <w:t>27 Point Farm West, Grand Isle, VT 05458</w:t>
      </w:r>
    </w:p>
    <w:p w14:paraId="2F08F739" w14:textId="77777777" w:rsidR="000A67BF" w:rsidRDefault="000A67BF" w:rsidP="000A67BF">
      <w:pPr>
        <w:spacing w:after="0"/>
        <w:rPr>
          <w:b/>
          <w:sz w:val="24"/>
          <w:szCs w:val="24"/>
        </w:rPr>
      </w:pPr>
    </w:p>
    <w:p w14:paraId="06011FB3" w14:textId="77777777" w:rsidR="000A67BF" w:rsidRDefault="000A67BF" w:rsidP="000A67BF">
      <w:pPr>
        <w:spacing w:after="0"/>
        <w:rPr>
          <w:b/>
          <w:sz w:val="24"/>
          <w:szCs w:val="24"/>
          <w:u w:val="single"/>
        </w:rPr>
      </w:pPr>
      <w:r>
        <w:rPr>
          <w:b/>
          <w:sz w:val="24"/>
          <w:szCs w:val="24"/>
          <w:u w:val="single"/>
        </w:rPr>
        <w:t>LANDOWNER</w:t>
      </w:r>
    </w:p>
    <w:p w14:paraId="7429CF45" w14:textId="77777777" w:rsidR="000A67BF" w:rsidRDefault="000A67BF" w:rsidP="000A67BF">
      <w:pPr>
        <w:spacing w:after="0"/>
        <w:rPr>
          <w:b/>
          <w:sz w:val="24"/>
          <w:szCs w:val="24"/>
        </w:rPr>
      </w:pPr>
      <w:r>
        <w:rPr>
          <w:b/>
          <w:sz w:val="24"/>
          <w:szCs w:val="24"/>
        </w:rPr>
        <w:t>Name:</w:t>
      </w:r>
      <w:r>
        <w:rPr>
          <w:b/>
          <w:sz w:val="24"/>
          <w:szCs w:val="24"/>
        </w:rPr>
        <w:tab/>
      </w:r>
      <w:r>
        <w:rPr>
          <w:b/>
          <w:sz w:val="24"/>
          <w:szCs w:val="24"/>
        </w:rPr>
        <w:tab/>
        <w:t>same</w:t>
      </w:r>
    </w:p>
    <w:p w14:paraId="03018195" w14:textId="77777777" w:rsidR="000A67BF" w:rsidRDefault="000A67BF" w:rsidP="000A67BF">
      <w:pPr>
        <w:spacing w:after="0"/>
        <w:rPr>
          <w:b/>
          <w:sz w:val="24"/>
          <w:szCs w:val="24"/>
        </w:rPr>
      </w:pPr>
    </w:p>
    <w:p w14:paraId="6BD4D9D0" w14:textId="77777777" w:rsidR="000A67BF" w:rsidRDefault="000A67BF" w:rsidP="000A67BF">
      <w:pPr>
        <w:spacing w:after="0"/>
        <w:rPr>
          <w:b/>
          <w:sz w:val="24"/>
          <w:szCs w:val="24"/>
          <w:u w:val="single"/>
        </w:rPr>
      </w:pPr>
      <w:r>
        <w:rPr>
          <w:b/>
          <w:sz w:val="24"/>
          <w:szCs w:val="24"/>
          <w:u w:val="single"/>
        </w:rPr>
        <w:t>APPLICATION</w:t>
      </w:r>
    </w:p>
    <w:p w14:paraId="5FB4F29B" w14:textId="594B7B3C" w:rsidR="000A67BF" w:rsidRDefault="000A67BF" w:rsidP="000A67BF">
      <w:pPr>
        <w:spacing w:after="0"/>
        <w:ind w:left="1440" w:hanging="1440"/>
        <w:rPr>
          <w:b/>
          <w:sz w:val="24"/>
          <w:szCs w:val="24"/>
        </w:rPr>
      </w:pPr>
      <w:r>
        <w:rPr>
          <w:b/>
          <w:sz w:val="24"/>
          <w:szCs w:val="24"/>
        </w:rPr>
        <w:t>Type:</w:t>
      </w:r>
      <w:r>
        <w:rPr>
          <w:b/>
          <w:sz w:val="24"/>
          <w:szCs w:val="24"/>
        </w:rPr>
        <w:tab/>
      </w:r>
      <w:r w:rsidR="007C2F3B">
        <w:rPr>
          <w:b/>
          <w:sz w:val="24"/>
          <w:szCs w:val="24"/>
        </w:rPr>
        <w:t xml:space="preserve">Final </w:t>
      </w:r>
      <w:r>
        <w:rPr>
          <w:b/>
          <w:sz w:val="24"/>
          <w:szCs w:val="24"/>
        </w:rPr>
        <w:t>Site Plan review for a Mixed</w:t>
      </w:r>
      <w:r w:rsidR="00DB76C2">
        <w:rPr>
          <w:b/>
          <w:sz w:val="24"/>
          <w:szCs w:val="24"/>
        </w:rPr>
        <w:t>-</w:t>
      </w:r>
      <w:r>
        <w:rPr>
          <w:b/>
          <w:sz w:val="24"/>
          <w:szCs w:val="24"/>
        </w:rPr>
        <w:t>Use Development – Restaurant and 9-Unit Multi-Family Housing</w:t>
      </w:r>
    </w:p>
    <w:p w14:paraId="3BCC0065" w14:textId="77777777" w:rsidR="000A67BF" w:rsidRDefault="000A67BF" w:rsidP="000A67BF">
      <w:pPr>
        <w:spacing w:after="0"/>
        <w:ind w:left="1440" w:hanging="1440"/>
        <w:rPr>
          <w:b/>
          <w:sz w:val="24"/>
          <w:szCs w:val="24"/>
        </w:rPr>
      </w:pPr>
    </w:p>
    <w:p w14:paraId="1C380599" w14:textId="5D392946" w:rsidR="000A67BF" w:rsidRDefault="000A67BF" w:rsidP="000A67BF">
      <w:pPr>
        <w:spacing w:after="0"/>
        <w:rPr>
          <w:b/>
          <w:sz w:val="24"/>
          <w:szCs w:val="24"/>
        </w:rPr>
      </w:pPr>
      <w:r>
        <w:rPr>
          <w:b/>
          <w:sz w:val="24"/>
          <w:szCs w:val="24"/>
        </w:rPr>
        <w:t>Number:</w:t>
      </w:r>
      <w:r>
        <w:rPr>
          <w:b/>
          <w:sz w:val="24"/>
          <w:szCs w:val="24"/>
        </w:rPr>
        <w:tab/>
        <w:t>22-44-RT059</w:t>
      </w:r>
    </w:p>
    <w:p w14:paraId="2C3B8F6E" w14:textId="77777777" w:rsidR="000A67BF" w:rsidRDefault="000A67BF" w:rsidP="000A67BF">
      <w:pPr>
        <w:spacing w:after="0"/>
        <w:rPr>
          <w:b/>
          <w:sz w:val="24"/>
          <w:szCs w:val="24"/>
        </w:rPr>
      </w:pPr>
    </w:p>
    <w:p w14:paraId="03FA486E" w14:textId="77777777" w:rsidR="000A67BF" w:rsidRDefault="000A67BF" w:rsidP="000A67BF">
      <w:pPr>
        <w:spacing w:after="0"/>
        <w:rPr>
          <w:b/>
          <w:sz w:val="24"/>
          <w:szCs w:val="24"/>
          <w:u w:val="single"/>
        </w:rPr>
      </w:pPr>
      <w:r>
        <w:rPr>
          <w:b/>
          <w:sz w:val="24"/>
          <w:szCs w:val="24"/>
          <w:u w:val="single"/>
        </w:rPr>
        <w:t>PROPERTY</w:t>
      </w:r>
    </w:p>
    <w:p w14:paraId="33B952CB" w14:textId="06DBE35C" w:rsidR="000A67BF" w:rsidRDefault="000A67BF" w:rsidP="000A67BF">
      <w:pPr>
        <w:spacing w:after="0"/>
        <w:rPr>
          <w:b/>
          <w:sz w:val="24"/>
          <w:szCs w:val="24"/>
        </w:rPr>
      </w:pPr>
      <w:r>
        <w:rPr>
          <w:b/>
          <w:sz w:val="24"/>
          <w:szCs w:val="24"/>
        </w:rPr>
        <w:t>Location:</w:t>
      </w:r>
      <w:r>
        <w:rPr>
          <w:b/>
          <w:sz w:val="24"/>
          <w:szCs w:val="24"/>
        </w:rPr>
        <w:tab/>
        <w:t>59 US RT 2</w:t>
      </w:r>
    </w:p>
    <w:p w14:paraId="67A9FD60" w14:textId="77777777" w:rsidR="000A67BF" w:rsidRDefault="000A67BF" w:rsidP="000A67BF">
      <w:pPr>
        <w:spacing w:after="0"/>
        <w:rPr>
          <w:b/>
          <w:sz w:val="24"/>
          <w:szCs w:val="24"/>
        </w:rPr>
      </w:pPr>
    </w:p>
    <w:p w14:paraId="7F6A3E96" w14:textId="428DB96E" w:rsidR="000A67BF" w:rsidRDefault="000A67BF" w:rsidP="000A67BF">
      <w:pPr>
        <w:spacing w:after="0"/>
        <w:rPr>
          <w:b/>
          <w:sz w:val="24"/>
          <w:szCs w:val="24"/>
        </w:rPr>
      </w:pPr>
      <w:r>
        <w:rPr>
          <w:b/>
          <w:sz w:val="24"/>
          <w:szCs w:val="24"/>
        </w:rPr>
        <w:t>Hearing Date</w:t>
      </w:r>
      <w:r w:rsidR="00DB76C2">
        <w:rPr>
          <w:b/>
          <w:sz w:val="24"/>
          <w:szCs w:val="24"/>
        </w:rPr>
        <w:t>s</w:t>
      </w:r>
      <w:r>
        <w:rPr>
          <w:b/>
          <w:sz w:val="24"/>
          <w:szCs w:val="24"/>
        </w:rPr>
        <w:t xml:space="preserve">:  </w:t>
      </w:r>
      <w:r w:rsidR="007C2F3B">
        <w:rPr>
          <w:b/>
          <w:sz w:val="24"/>
          <w:szCs w:val="24"/>
        </w:rPr>
        <w:t>April 27</w:t>
      </w:r>
      <w:r w:rsidR="00547F1A">
        <w:rPr>
          <w:b/>
          <w:sz w:val="24"/>
          <w:szCs w:val="24"/>
        </w:rPr>
        <w:t>, May 11,</w:t>
      </w:r>
      <w:r w:rsidR="007C2F3B">
        <w:rPr>
          <w:b/>
          <w:sz w:val="24"/>
          <w:szCs w:val="24"/>
        </w:rPr>
        <w:t xml:space="preserve"> and June 8</w:t>
      </w:r>
      <w:r>
        <w:rPr>
          <w:b/>
          <w:sz w:val="24"/>
          <w:szCs w:val="24"/>
        </w:rPr>
        <w:t>, 2022</w:t>
      </w:r>
    </w:p>
    <w:p w14:paraId="29F00438" w14:textId="1494492B" w:rsidR="000A67BF" w:rsidRDefault="000A67BF" w:rsidP="000A67BF">
      <w:pPr>
        <w:spacing w:after="0"/>
        <w:rPr>
          <w:b/>
          <w:sz w:val="24"/>
          <w:szCs w:val="24"/>
        </w:rPr>
      </w:pPr>
    </w:p>
    <w:p w14:paraId="17C7A9A6" w14:textId="77777777" w:rsidR="00121BFF" w:rsidRDefault="00121BFF" w:rsidP="000A67BF">
      <w:pPr>
        <w:spacing w:after="0"/>
        <w:rPr>
          <w:b/>
          <w:sz w:val="24"/>
          <w:szCs w:val="24"/>
        </w:rPr>
      </w:pPr>
    </w:p>
    <w:p w14:paraId="77DE9868" w14:textId="0BD0E49F" w:rsidR="000A67BF" w:rsidRDefault="007C2F3B" w:rsidP="000A67BF">
      <w:pPr>
        <w:spacing w:after="0"/>
        <w:rPr>
          <w:sz w:val="24"/>
          <w:szCs w:val="24"/>
        </w:rPr>
      </w:pPr>
      <w:r>
        <w:rPr>
          <w:sz w:val="24"/>
          <w:szCs w:val="24"/>
        </w:rPr>
        <w:t>LPD Holdings, LLC</w:t>
      </w:r>
      <w:r w:rsidR="000A67BF">
        <w:rPr>
          <w:sz w:val="24"/>
          <w:szCs w:val="24"/>
        </w:rPr>
        <w:t xml:space="preserve"> submitted an application on </w:t>
      </w:r>
      <w:r>
        <w:rPr>
          <w:sz w:val="24"/>
          <w:szCs w:val="24"/>
        </w:rPr>
        <w:t>March 31, 2022</w:t>
      </w:r>
      <w:r w:rsidR="000A67BF">
        <w:rPr>
          <w:sz w:val="24"/>
          <w:szCs w:val="24"/>
        </w:rPr>
        <w:t xml:space="preserve"> requesting a </w:t>
      </w:r>
      <w:r w:rsidR="00D67695">
        <w:rPr>
          <w:sz w:val="24"/>
          <w:szCs w:val="24"/>
        </w:rPr>
        <w:t xml:space="preserve">final </w:t>
      </w:r>
      <w:r w:rsidR="000A67BF">
        <w:rPr>
          <w:sz w:val="24"/>
          <w:szCs w:val="24"/>
        </w:rPr>
        <w:t xml:space="preserve">site plan review </w:t>
      </w:r>
      <w:r>
        <w:rPr>
          <w:sz w:val="24"/>
          <w:szCs w:val="24"/>
        </w:rPr>
        <w:t>for the redevelopment of the Sand Bar Inn location at 59 US RT 2.  The proposed development includes a restaurant and 9 residential units.</w:t>
      </w:r>
      <w:r w:rsidR="000A67BF">
        <w:rPr>
          <w:sz w:val="24"/>
          <w:szCs w:val="24"/>
        </w:rPr>
        <w:t xml:space="preserve">  Per Section 805 of the 2021 amended South Hero Development Regulations, a warning for the public hearing appeared in the </w:t>
      </w:r>
      <w:r w:rsidR="00016BA1">
        <w:rPr>
          <w:sz w:val="24"/>
          <w:szCs w:val="24"/>
        </w:rPr>
        <w:t>April 6, 2022</w:t>
      </w:r>
      <w:r w:rsidR="000A67BF">
        <w:rPr>
          <w:sz w:val="24"/>
          <w:szCs w:val="24"/>
        </w:rPr>
        <w:t xml:space="preserve"> issue of the Islander and was posted in the Town Office, the Post Office, and the Town Library, and abutters to the property were notified.  </w:t>
      </w:r>
      <w:r w:rsidR="00016BA1">
        <w:rPr>
          <w:sz w:val="24"/>
          <w:szCs w:val="24"/>
        </w:rPr>
        <w:t>A h</w:t>
      </w:r>
      <w:r w:rsidR="000A67BF">
        <w:rPr>
          <w:sz w:val="24"/>
          <w:szCs w:val="24"/>
        </w:rPr>
        <w:t>earing</w:t>
      </w:r>
      <w:r w:rsidR="00016BA1">
        <w:rPr>
          <w:sz w:val="24"/>
          <w:szCs w:val="24"/>
        </w:rPr>
        <w:t xml:space="preserve"> w</w:t>
      </w:r>
      <w:r w:rsidR="005B6248">
        <w:rPr>
          <w:sz w:val="24"/>
          <w:szCs w:val="24"/>
        </w:rPr>
        <w:t>as</w:t>
      </w:r>
      <w:r w:rsidR="000A67BF">
        <w:rPr>
          <w:sz w:val="24"/>
          <w:szCs w:val="24"/>
        </w:rPr>
        <w:t xml:space="preserve"> held on </w:t>
      </w:r>
      <w:r w:rsidR="00016BA1">
        <w:rPr>
          <w:sz w:val="24"/>
          <w:szCs w:val="24"/>
        </w:rPr>
        <w:t>April 27</w:t>
      </w:r>
      <w:r w:rsidR="000A67BF">
        <w:rPr>
          <w:sz w:val="24"/>
          <w:szCs w:val="24"/>
        </w:rPr>
        <w:t>, 2022</w:t>
      </w:r>
      <w:r w:rsidR="00016BA1">
        <w:rPr>
          <w:sz w:val="24"/>
          <w:szCs w:val="24"/>
        </w:rPr>
        <w:t xml:space="preserve">, </w:t>
      </w:r>
      <w:r w:rsidR="00547F1A">
        <w:rPr>
          <w:sz w:val="24"/>
          <w:szCs w:val="24"/>
        </w:rPr>
        <w:t>continued to May 11</w:t>
      </w:r>
      <w:r w:rsidR="00AA3985">
        <w:rPr>
          <w:sz w:val="24"/>
          <w:szCs w:val="24"/>
        </w:rPr>
        <w:t xml:space="preserve">, and </w:t>
      </w:r>
      <w:r w:rsidR="00016BA1">
        <w:rPr>
          <w:sz w:val="24"/>
          <w:szCs w:val="24"/>
        </w:rPr>
        <w:t xml:space="preserve">continued </w:t>
      </w:r>
      <w:r w:rsidR="00AA3985">
        <w:rPr>
          <w:sz w:val="24"/>
          <w:szCs w:val="24"/>
        </w:rPr>
        <w:t>again to</w:t>
      </w:r>
      <w:r w:rsidR="00016BA1">
        <w:rPr>
          <w:sz w:val="24"/>
          <w:szCs w:val="24"/>
        </w:rPr>
        <w:t xml:space="preserve"> June 8, 2022.</w:t>
      </w:r>
      <w:r w:rsidR="000A67BF">
        <w:rPr>
          <w:sz w:val="24"/>
          <w:szCs w:val="24"/>
        </w:rPr>
        <w:t xml:space="preserve">  A list of those present and participating in the hearings is included in the minutes.  </w:t>
      </w:r>
    </w:p>
    <w:p w14:paraId="3189B33C" w14:textId="77777777" w:rsidR="000A67BF" w:rsidRDefault="000A67BF" w:rsidP="000A67BF">
      <w:pPr>
        <w:spacing w:after="0"/>
        <w:rPr>
          <w:sz w:val="24"/>
          <w:szCs w:val="24"/>
        </w:rPr>
      </w:pPr>
    </w:p>
    <w:p w14:paraId="0AADDC8B" w14:textId="77777777" w:rsidR="000A67BF" w:rsidRDefault="000A67BF" w:rsidP="000A67BF">
      <w:pPr>
        <w:spacing w:after="0"/>
        <w:rPr>
          <w:b/>
          <w:sz w:val="24"/>
          <w:szCs w:val="24"/>
        </w:rPr>
      </w:pPr>
      <w:r>
        <w:rPr>
          <w:b/>
          <w:sz w:val="24"/>
          <w:szCs w:val="24"/>
        </w:rPr>
        <w:t>During the course of the hearing, the following exhibits were submitted:</w:t>
      </w:r>
    </w:p>
    <w:p w14:paraId="4AF26882" w14:textId="77777777" w:rsidR="000A67BF" w:rsidRDefault="000A67BF" w:rsidP="000A67BF">
      <w:pPr>
        <w:spacing w:after="0"/>
        <w:rPr>
          <w:b/>
          <w:sz w:val="24"/>
          <w:szCs w:val="24"/>
        </w:rPr>
      </w:pPr>
    </w:p>
    <w:p w14:paraId="50A01CEA" w14:textId="77777777" w:rsidR="000A67BF" w:rsidRDefault="000A67BF" w:rsidP="000A67BF">
      <w:pPr>
        <w:pStyle w:val="ListParagraph"/>
        <w:numPr>
          <w:ilvl w:val="0"/>
          <w:numId w:val="1"/>
        </w:numPr>
        <w:spacing w:after="0"/>
        <w:rPr>
          <w:sz w:val="24"/>
          <w:szCs w:val="24"/>
        </w:rPr>
      </w:pPr>
      <w:r>
        <w:rPr>
          <w:sz w:val="24"/>
          <w:szCs w:val="24"/>
        </w:rPr>
        <w:t>Town of South Hero Development Regulations, effective September 13, 2020</w:t>
      </w:r>
    </w:p>
    <w:p w14:paraId="39BB9A44" w14:textId="77777777" w:rsidR="00016BA1" w:rsidRDefault="00016BA1" w:rsidP="00016BA1">
      <w:pPr>
        <w:pStyle w:val="ListParagraph"/>
        <w:numPr>
          <w:ilvl w:val="0"/>
          <w:numId w:val="1"/>
        </w:numPr>
        <w:spacing w:after="0"/>
        <w:rPr>
          <w:sz w:val="24"/>
          <w:szCs w:val="24"/>
        </w:rPr>
      </w:pPr>
      <w:r>
        <w:rPr>
          <w:sz w:val="24"/>
          <w:szCs w:val="24"/>
        </w:rPr>
        <w:t>Cover Letter and Narrative, dated and received March 31, 2022.</w:t>
      </w:r>
    </w:p>
    <w:p w14:paraId="6D19F3D9" w14:textId="77777777" w:rsidR="00016BA1" w:rsidRDefault="00016BA1" w:rsidP="00016BA1">
      <w:pPr>
        <w:pStyle w:val="ListParagraph"/>
        <w:numPr>
          <w:ilvl w:val="0"/>
          <w:numId w:val="1"/>
        </w:numPr>
        <w:spacing w:after="0"/>
        <w:rPr>
          <w:sz w:val="24"/>
          <w:szCs w:val="24"/>
        </w:rPr>
      </w:pPr>
      <w:r>
        <w:rPr>
          <w:sz w:val="24"/>
          <w:szCs w:val="24"/>
        </w:rPr>
        <w:t>Site plan set, dated March 30, 2022; rec’d March 31, 2022 --</w:t>
      </w:r>
    </w:p>
    <w:p w14:paraId="17ACC12C" w14:textId="77777777" w:rsidR="00016BA1" w:rsidRDefault="00016BA1" w:rsidP="00016BA1">
      <w:pPr>
        <w:pStyle w:val="ListParagraph"/>
        <w:spacing w:after="0"/>
        <w:rPr>
          <w:sz w:val="24"/>
          <w:szCs w:val="24"/>
        </w:rPr>
      </w:pPr>
      <w:r>
        <w:rPr>
          <w:sz w:val="24"/>
          <w:szCs w:val="24"/>
        </w:rPr>
        <w:t>a. Architectural Elevations</w:t>
      </w:r>
    </w:p>
    <w:p w14:paraId="597B79D8" w14:textId="77777777" w:rsidR="00016BA1" w:rsidRDefault="00016BA1" w:rsidP="00016BA1">
      <w:pPr>
        <w:pStyle w:val="ListParagraph"/>
        <w:spacing w:after="0"/>
        <w:rPr>
          <w:sz w:val="24"/>
          <w:szCs w:val="24"/>
        </w:rPr>
      </w:pPr>
      <w:r>
        <w:rPr>
          <w:sz w:val="24"/>
          <w:szCs w:val="24"/>
        </w:rPr>
        <w:lastRenderedPageBreak/>
        <w:t>b. C0-00 Cover</w:t>
      </w:r>
    </w:p>
    <w:p w14:paraId="70FE2A88" w14:textId="77777777" w:rsidR="00016BA1" w:rsidRDefault="00016BA1" w:rsidP="00016BA1">
      <w:pPr>
        <w:pStyle w:val="ListParagraph"/>
        <w:spacing w:after="0"/>
        <w:rPr>
          <w:sz w:val="24"/>
          <w:szCs w:val="24"/>
        </w:rPr>
      </w:pPr>
      <w:r>
        <w:rPr>
          <w:sz w:val="24"/>
          <w:szCs w:val="24"/>
        </w:rPr>
        <w:t>c. C1-00 Legend and Notes</w:t>
      </w:r>
    </w:p>
    <w:p w14:paraId="61B2A628" w14:textId="77777777" w:rsidR="00016BA1" w:rsidRDefault="00016BA1" w:rsidP="00016BA1">
      <w:pPr>
        <w:pStyle w:val="ListParagraph"/>
        <w:spacing w:after="0"/>
        <w:rPr>
          <w:sz w:val="24"/>
          <w:szCs w:val="24"/>
        </w:rPr>
      </w:pPr>
      <w:r>
        <w:rPr>
          <w:sz w:val="24"/>
          <w:szCs w:val="24"/>
        </w:rPr>
        <w:t>d. C1-01 Existing Conditions Plan + Demolition Plan</w:t>
      </w:r>
    </w:p>
    <w:p w14:paraId="1D9D2506" w14:textId="2FBD12AE" w:rsidR="00016BA1" w:rsidRDefault="00016BA1" w:rsidP="00016BA1">
      <w:pPr>
        <w:pStyle w:val="ListParagraph"/>
        <w:spacing w:after="0"/>
        <w:rPr>
          <w:sz w:val="24"/>
          <w:szCs w:val="24"/>
        </w:rPr>
      </w:pPr>
      <w:r>
        <w:rPr>
          <w:sz w:val="24"/>
          <w:szCs w:val="24"/>
        </w:rPr>
        <w:t>e. C2-</w:t>
      </w:r>
      <w:r w:rsidR="005F41E2">
        <w:rPr>
          <w:sz w:val="24"/>
          <w:szCs w:val="24"/>
        </w:rPr>
        <w:t>01</w:t>
      </w:r>
      <w:r>
        <w:rPr>
          <w:sz w:val="24"/>
          <w:szCs w:val="24"/>
        </w:rPr>
        <w:t xml:space="preserve"> Site Plan</w:t>
      </w:r>
    </w:p>
    <w:p w14:paraId="30A21E83" w14:textId="77777777" w:rsidR="00016BA1" w:rsidRDefault="00016BA1" w:rsidP="00016BA1">
      <w:pPr>
        <w:pStyle w:val="ListParagraph"/>
        <w:spacing w:after="0"/>
        <w:rPr>
          <w:sz w:val="24"/>
          <w:szCs w:val="24"/>
        </w:rPr>
      </w:pPr>
      <w:r>
        <w:rPr>
          <w:sz w:val="24"/>
          <w:szCs w:val="24"/>
        </w:rPr>
        <w:t>f. C3-01 Sanitary Plan</w:t>
      </w:r>
    </w:p>
    <w:p w14:paraId="56795E6E" w14:textId="77777777" w:rsidR="00016BA1" w:rsidRDefault="00016BA1" w:rsidP="00016BA1">
      <w:pPr>
        <w:pStyle w:val="ListParagraph"/>
        <w:spacing w:after="0"/>
        <w:rPr>
          <w:sz w:val="24"/>
          <w:szCs w:val="24"/>
        </w:rPr>
      </w:pPr>
      <w:r>
        <w:rPr>
          <w:sz w:val="24"/>
          <w:szCs w:val="24"/>
        </w:rPr>
        <w:t>g. C3-02 Utility Plan</w:t>
      </w:r>
    </w:p>
    <w:p w14:paraId="09288FCF" w14:textId="77777777" w:rsidR="00016BA1" w:rsidRDefault="00016BA1" w:rsidP="00016BA1">
      <w:pPr>
        <w:pStyle w:val="ListParagraph"/>
        <w:spacing w:after="0"/>
        <w:rPr>
          <w:sz w:val="24"/>
          <w:szCs w:val="24"/>
        </w:rPr>
      </w:pPr>
      <w:r>
        <w:rPr>
          <w:sz w:val="24"/>
          <w:szCs w:val="24"/>
        </w:rPr>
        <w:t>h. C4-01 Stormwater Plan</w:t>
      </w:r>
    </w:p>
    <w:p w14:paraId="7421B69D" w14:textId="77777777" w:rsidR="00016BA1" w:rsidRDefault="00016BA1" w:rsidP="00016BA1">
      <w:pPr>
        <w:pStyle w:val="ListParagraph"/>
        <w:spacing w:after="0"/>
        <w:rPr>
          <w:sz w:val="24"/>
          <w:szCs w:val="24"/>
        </w:rPr>
      </w:pPr>
      <w:r>
        <w:rPr>
          <w:sz w:val="24"/>
          <w:szCs w:val="24"/>
        </w:rPr>
        <w:t>i. C5-01 EPSC Plan</w:t>
      </w:r>
    </w:p>
    <w:p w14:paraId="4C678AA3" w14:textId="77777777" w:rsidR="00016BA1" w:rsidRDefault="00016BA1" w:rsidP="00016BA1">
      <w:pPr>
        <w:pStyle w:val="ListParagraph"/>
        <w:spacing w:after="0"/>
        <w:rPr>
          <w:sz w:val="24"/>
          <w:szCs w:val="24"/>
        </w:rPr>
      </w:pPr>
      <w:r>
        <w:rPr>
          <w:sz w:val="24"/>
          <w:szCs w:val="24"/>
        </w:rPr>
        <w:t>j. C8-01 Site Details</w:t>
      </w:r>
    </w:p>
    <w:p w14:paraId="3B3E74BE" w14:textId="77777777" w:rsidR="00016BA1" w:rsidRDefault="00016BA1" w:rsidP="00016BA1">
      <w:pPr>
        <w:pStyle w:val="ListParagraph"/>
        <w:spacing w:after="0"/>
        <w:rPr>
          <w:sz w:val="24"/>
          <w:szCs w:val="24"/>
        </w:rPr>
      </w:pPr>
      <w:r>
        <w:rPr>
          <w:sz w:val="24"/>
          <w:szCs w:val="24"/>
        </w:rPr>
        <w:t>k. C8-01 Stormwater Detail</w:t>
      </w:r>
    </w:p>
    <w:p w14:paraId="66117B95" w14:textId="77777777" w:rsidR="00016BA1" w:rsidRDefault="00016BA1" w:rsidP="00016BA1">
      <w:pPr>
        <w:pStyle w:val="ListParagraph"/>
        <w:spacing w:after="0"/>
        <w:rPr>
          <w:sz w:val="24"/>
          <w:szCs w:val="24"/>
        </w:rPr>
      </w:pPr>
      <w:r>
        <w:rPr>
          <w:sz w:val="24"/>
          <w:szCs w:val="24"/>
        </w:rPr>
        <w:t>l. C8-03 Stormwater Details</w:t>
      </w:r>
    </w:p>
    <w:p w14:paraId="47BEE5CF" w14:textId="77777777" w:rsidR="00016BA1" w:rsidRDefault="00016BA1" w:rsidP="00016BA1">
      <w:pPr>
        <w:pStyle w:val="ListParagraph"/>
        <w:spacing w:after="0"/>
        <w:rPr>
          <w:sz w:val="24"/>
          <w:szCs w:val="24"/>
        </w:rPr>
      </w:pPr>
      <w:r>
        <w:rPr>
          <w:sz w:val="24"/>
          <w:szCs w:val="24"/>
        </w:rPr>
        <w:t>m. C8-04 Water Details</w:t>
      </w:r>
    </w:p>
    <w:p w14:paraId="01831882" w14:textId="77777777" w:rsidR="00016BA1" w:rsidRDefault="00016BA1" w:rsidP="00016BA1">
      <w:pPr>
        <w:pStyle w:val="ListParagraph"/>
        <w:spacing w:after="0"/>
        <w:rPr>
          <w:sz w:val="24"/>
          <w:szCs w:val="24"/>
        </w:rPr>
      </w:pPr>
      <w:r>
        <w:rPr>
          <w:sz w:val="24"/>
          <w:szCs w:val="24"/>
        </w:rPr>
        <w:t>n. C8-05 Sanitary Details</w:t>
      </w:r>
    </w:p>
    <w:p w14:paraId="1D4FF2B1" w14:textId="77777777" w:rsidR="00016BA1" w:rsidRDefault="00016BA1" w:rsidP="00016BA1">
      <w:pPr>
        <w:pStyle w:val="ListParagraph"/>
        <w:spacing w:after="0"/>
        <w:rPr>
          <w:sz w:val="24"/>
          <w:szCs w:val="24"/>
        </w:rPr>
      </w:pPr>
      <w:r>
        <w:rPr>
          <w:sz w:val="24"/>
          <w:szCs w:val="24"/>
        </w:rPr>
        <w:t>o. C8-06 Sanitary Notes</w:t>
      </w:r>
    </w:p>
    <w:p w14:paraId="1F1E4460" w14:textId="77777777" w:rsidR="00016BA1" w:rsidRDefault="00016BA1" w:rsidP="00016BA1">
      <w:pPr>
        <w:pStyle w:val="ListParagraph"/>
        <w:spacing w:after="0"/>
        <w:rPr>
          <w:sz w:val="24"/>
          <w:szCs w:val="24"/>
        </w:rPr>
      </w:pPr>
      <w:r>
        <w:rPr>
          <w:sz w:val="24"/>
          <w:szCs w:val="24"/>
        </w:rPr>
        <w:t>p.C8-08 Low Risk</w:t>
      </w:r>
    </w:p>
    <w:p w14:paraId="6731CE35" w14:textId="77777777" w:rsidR="00016BA1" w:rsidRDefault="00016BA1" w:rsidP="00016BA1">
      <w:pPr>
        <w:pStyle w:val="ListParagraph"/>
        <w:spacing w:after="0"/>
        <w:rPr>
          <w:sz w:val="24"/>
          <w:szCs w:val="24"/>
        </w:rPr>
      </w:pPr>
      <w:r>
        <w:rPr>
          <w:sz w:val="24"/>
          <w:szCs w:val="24"/>
        </w:rPr>
        <w:t>q. LA-01 Landscaping Plan</w:t>
      </w:r>
    </w:p>
    <w:p w14:paraId="7CC0B9B4" w14:textId="77777777" w:rsidR="00016BA1" w:rsidRDefault="00016BA1" w:rsidP="00016BA1">
      <w:pPr>
        <w:pStyle w:val="ListParagraph"/>
        <w:spacing w:after="0"/>
        <w:rPr>
          <w:sz w:val="24"/>
          <w:szCs w:val="24"/>
        </w:rPr>
      </w:pPr>
      <w:r>
        <w:rPr>
          <w:sz w:val="24"/>
          <w:szCs w:val="24"/>
        </w:rPr>
        <w:t>r. LA-02 Landscaping details</w:t>
      </w:r>
    </w:p>
    <w:p w14:paraId="08A12CE0" w14:textId="62227A4F" w:rsidR="00016BA1" w:rsidRDefault="00016BA1" w:rsidP="00016BA1">
      <w:pPr>
        <w:pStyle w:val="ListParagraph"/>
        <w:spacing w:after="0"/>
        <w:rPr>
          <w:sz w:val="24"/>
          <w:szCs w:val="24"/>
        </w:rPr>
      </w:pPr>
      <w:r>
        <w:rPr>
          <w:sz w:val="24"/>
          <w:szCs w:val="24"/>
        </w:rPr>
        <w:t>s. LI-01 Lighting Plan</w:t>
      </w:r>
    </w:p>
    <w:p w14:paraId="5FBB0190" w14:textId="028E5E2F" w:rsidR="0035546B" w:rsidRPr="0035546B" w:rsidRDefault="0035546B" w:rsidP="0035546B">
      <w:pPr>
        <w:pStyle w:val="ListParagraph"/>
        <w:numPr>
          <w:ilvl w:val="0"/>
          <w:numId w:val="1"/>
        </w:numPr>
        <w:spacing w:after="0"/>
        <w:rPr>
          <w:sz w:val="24"/>
          <w:szCs w:val="24"/>
        </w:rPr>
      </w:pPr>
      <w:r>
        <w:rPr>
          <w:sz w:val="24"/>
          <w:szCs w:val="24"/>
        </w:rPr>
        <w:t>Amended Wastewater and Potable Water permit #WW-6-1271-1</w:t>
      </w:r>
    </w:p>
    <w:p w14:paraId="2A4331DE" w14:textId="587C4D6E" w:rsidR="00016BA1" w:rsidRPr="00016BA1" w:rsidRDefault="00016BA1" w:rsidP="00016BA1">
      <w:pPr>
        <w:pStyle w:val="ListParagraph"/>
        <w:numPr>
          <w:ilvl w:val="0"/>
          <w:numId w:val="1"/>
        </w:numPr>
        <w:spacing w:after="0"/>
        <w:rPr>
          <w:sz w:val="24"/>
          <w:szCs w:val="24"/>
        </w:rPr>
      </w:pPr>
      <w:r w:rsidRPr="00016BA1">
        <w:rPr>
          <w:sz w:val="24"/>
          <w:szCs w:val="24"/>
        </w:rPr>
        <w:t>Restaurant Floor Plans – A1-01, A1-02, dated March 28, 2022; rec’d March 31, 2022</w:t>
      </w:r>
    </w:p>
    <w:p w14:paraId="6EDCD6BB" w14:textId="55DF47DC" w:rsidR="00016BA1" w:rsidRPr="00016BA1" w:rsidRDefault="00016BA1" w:rsidP="00016BA1">
      <w:pPr>
        <w:pStyle w:val="ListParagraph"/>
        <w:numPr>
          <w:ilvl w:val="0"/>
          <w:numId w:val="1"/>
        </w:numPr>
        <w:spacing w:after="0"/>
        <w:rPr>
          <w:sz w:val="24"/>
          <w:szCs w:val="24"/>
        </w:rPr>
      </w:pPr>
      <w:r w:rsidRPr="00016BA1">
        <w:rPr>
          <w:sz w:val="24"/>
          <w:szCs w:val="24"/>
        </w:rPr>
        <w:t>Restaurant Elevations (4 Sheets), dated March 21, 2022; rec’d March 31, 2022</w:t>
      </w:r>
    </w:p>
    <w:p w14:paraId="18B00993" w14:textId="79733AC9" w:rsidR="00016BA1" w:rsidRDefault="00016BA1" w:rsidP="00016BA1">
      <w:pPr>
        <w:pStyle w:val="ListParagraph"/>
        <w:numPr>
          <w:ilvl w:val="0"/>
          <w:numId w:val="1"/>
        </w:numPr>
        <w:spacing w:after="0"/>
        <w:rPr>
          <w:sz w:val="24"/>
          <w:szCs w:val="24"/>
        </w:rPr>
      </w:pPr>
      <w:r>
        <w:rPr>
          <w:sz w:val="24"/>
          <w:szCs w:val="24"/>
        </w:rPr>
        <w:t>Warning Ad, Abutters’ Notice, and Hearing Letter for April 27, 2022 Conditional Use/Site Plan review.</w:t>
      </w:r>
    </w:p>
    <w:p w14:paraId="346BFBFC" w14:textId="2AD85890" w:rsidR="00016BA1" w:rsidRDefault="00016BA1" w:rsidP="00016BA1">
      <w:pPr>
        <w:pStyle w:val="ListParagraph"/>
        <w:numPr>
          <w:ilvl w:val="0"/>
          <w:numId w:val="1"/>
        </w:numPr>
        <w:spacing w:after="0"/>
        <w:rPr>
          <w:sz w:val="24"/>
          <w:szCs w:val="24"/>
        </w:rPr>
      </w:pPr>
      <w:r>
        <w:rPr>
          <w:sz w:val="24"/>
          <w:szCs w:val="24"/>
        </w:rPr>
        <w:t>Staff report by Zoning Administrator for April 27, 2022 hearing.</w:t>
      </w:r>
    </w:p>
    <w:p w14:paraId="0054C1BD" w14:textId="77777777" w:rsidR="005F41E2" w:rsidRDefault="005F41E2" w:rsidP="00016BA1">
      <w:pPr>
        <w:pStyle w:val="ListParagraph"/>
        <w:numPr>
          <w:ilvl w:val="0"/>
          <w:numId w:val="1"/>
        </w:numPr>
        <w:spacing w:after="0"/>
        <w:rPr>
          <w:sz w:val="24"/>
          <w:szCs w:val="24"/>
        </w:rPr>
      </w:pPr>
      <w:r>
        <w:rPr>
          <w:sz w:val="24"/>
          <w:szCs w:val="24"/>
        </w:rPr>
        <w:t>The Following were rec’ at the June 8, 2022 continued hearing:</w:t>
      </w:r>
    </w:p>
    <w:p w14:paraId="48CA6387" w14:textId="753F32FF" w:rsidR="00F04FDE" w:rsidRDefault="00F04FDE" w:rsidP="005F41E2">
      <w:pPr>
        <w:pStyle w:val="ListParagraph"/>
        <w:numPr>
          <w:ilvl w:val="1"/>
          <w:numId w:val="1"/>
        </w:numPr>
        <w:spacing w:after="0"/>
        <w:rPr>
          <w:sz w:val="24"/>
          <w:szCs w:val="24"/>
        </w:rPr>
      </w:pPr>
      <w:r>
        <w:rPr>
          <w:sz w:val="24"/>
          <w:szCs w:val="24"/>
        </w:rPr>
        <w:t>Updated site plan C2-01 by TCE Engineering,</w:t>
      </w:r>
      <w:r w:rsidR="005F41E2">
        <w:rPr>
          <w:sz w:val="24"/>
          <w:szCs w:val="24"/>
        </w:rPr>
        <w:t xml:space="preserve"> no revis</w:t>
      </w:r>
      <w:r w:rsidR="00121BFF">
        <w:rPr>
          <w:sz w:val="24"/>
          <w:szCs w:val="24"/>
        </w:rPr>
        <w:t>ed date from March 30, 2022.</w:t>
      </w:r>
    </w:p>
    <w:p w14:paraId="11627F34" w14:textId="4FEA5886" w:rsidR="00CC5486" w:rsidRDefault="00CC5486" w:rsidP="005F41E2">
      <w:pPr>
        <w:pStyle w:val="ListParagraph"/>
        <w:numPr>
          <w:ilvl w:val="1"/>
          <w:numId w:val="1"/>
        </w:numPr>
        <w:spacing w:after="0"/>
        <w:rPr>
          <w:sz w:val="24"/>
          <w:szCs w:val="24"/>
        </w:rPr>
      </w:pPr>
      <w:r>
        <w:rPr>
          <w:sz w:val="24"/>
          <w:szCs w:val="24"/>
        </w:rPr>
        <w:t>Floor Plan and Elevation -- Sandbar Cottage by Wiemann Lamphere Architects, dated June 6, 2022.</w:t>
      </w:r>
    </w:p>
    <w:p w14:paraId="781C43B7" w14:textId="146A5FD0" w:rsidR="00CC5486" w:rsidRDefault="00CC5486" w:rsidP="005F41E2">
      <w:pPr>
        <w:pStyle w:val="ListParagraph"/>
        <w:numPr>
          <w:ilvl w:val="1"/>
          <w:numId w:val="1"/>
        </w:numPr>
        <w:spacing w:after="0"/>
        <w:rPr>
          <w:sz w:val="24"/>
          <w:szCs w:val="24"/>
        </w:rPr>
      </w:pPr>
      <w:r>
        <w:rPr>
          <w:sz w:val="24"/>
          <w:szCs w:val="24"/>
        </w:rPr>
        <w:t>Elevations -- Sandbar Townhouses by Weimann Lamphere Architects, dated May 9, 2022.</w:t>
      </w:r>
    </w:p>
    <w:p w14:paraId="0C906429" w14:textId="6C52DBBA" w:rsidR="00CC5486" w:rsidRDefault="00CC5486" w:rsidP="005F41E2">
      <w:pPr>
        <w:pStyle w:val="ListParagraph"/>
        <w:numPr>
          <w:ilvl w:val="1"/>
          <w:numId w:val="1"/>
        </w:numPr>
        <w:spacing w:after="0"/>
        <w:rPr>
          <w:sz w:val="24"/>
          <w:szCs w:val="24"/>
        </w:rPr>
      </w:pPr>
      <w:r>
        <w:rPr>
          <w:sz w:val="24"/>
          <w:szCs w:val="24"/>
        </w:rPr>
        <w:t>Sandbar Townhouse floor plans by Weimann Lamphere Architects, dated May 9, 2022.</w:t>
      </w:r>
    </w:p>
    <w:p w14:paraId="41C4609D" w14:textId="72793BE3" w:rsidR="00CC5486" w:rsidRDefault="00CC5486" w:rsidP="005F41E2">
      <w:pPr>
        <w:pStyle w:val="ListParagraph"/>
        <w:numPr>
          <w:ilvl w:val="1"/>
          <w:numId w:val="1"/>
        </w:numPr>
        <w:spacing w:after="0"/>
        <w:rPr>
          <w:sz w:val="24"/>
          <w:szCs w:val="24"/>
        </w:rPr>
      </w:pPr>
      <w:r>
        <w:rPr>
          <w:sz w:val="24"/>
          <w:szCs w:val="24"/>
        </w:rPr>
        <w:t>Updated Lighting Plan LI-01 by TCE Engineering</w:t>
      </w:r>
      <w:r w:rsidR="00121BFF">
        <w:rPr>
          <w:sz w:val="24"/>
          <w:szCs w:val="24"/>
        </w:rPr>
        <w:t>, no revised date from March 30, 2022.</w:t>
      </w:r>
    </w:p>
    <w:p w14:paraId="458D8691" w14:textId="3855735F" w:rsidR="005F41E2" w:rsidRDefault="005F41E2" w:rsidP="005F41E2">
      <w:pPr>
        <w:pStyle w:val="ListParagraph"/>
        <w:numPr>
          <w:ilvl w:val="1"/>
          <w:numId w:val="1"/>
        </w:numPr>
        <w:spacing w:after="0"/>
        <w:rPr>
          <w:sz w:val="24"/>
          <w:szCs w:val="24"/>
        </w:rPr>
      </w:pPr>
      <w:r>
        <w:rPr>
          <w:sz w:val="24"/>
          <w:szCs w:val="24"/>
        </w:rPr>
        <w:t>Letter from Al Getler, South Hero Volunteer Fire Department, dated May 31, 2022.</w:t>
      </w:r>
    </w:p>
    <w:p w14:paraId="3EDB106D" w14:textId="66B0E3B8" w:rsidR="005F41E2" w:rsidRDefault="005F41E2" w:rsidP="005F41E2">
      <w:pPr>
        <w:pStyle w:val="ListParagraph"/>
        <w:numPr>
          <w:ilvl w:val="1"/>
          <w:numId w:val="1"/>
        </w:numPr>
        <w:spacing w:after="0"/>
        <w:rPr>
          <w:sz w:val="24"/>
          <w:szCs w:val="24"/>
        </w:rPr>
      </w:pPr>
      <w:r>
        <w:rPr>
          <w:sz w:val="24"/>
          <w:szCs w:val="24"/>
        </w:rPr>
        <w:t>Technical Memorandum by Lamoureax and Dickinson, date May 7, 2022, re Traffic Safety</w:t>
      </w:r>
      <w:r w:rsidR="00CC5486">
        <w:rPr>
          <w:sz w:val="24"/>
          <w:szCs w:val="24"/>
        </w:rPr>
        <w:t>.</w:t>
      </w:r>
    </w:p>
    <w:p w14:paraId="50A21252" w14:textId="77777777" w:rsidR="00F04FDE" w:rsidRDefault="00F04FDE" w:rsidP="000A67BF">
      <w:pPr>
        <w:spacing w:after="0"/>
        <w:rPr>
          <w:sz w:val="24"/>
          <w:szCs w:val="24"/>
        </w:rPr>
      </w:pPr>
    </w:p>
    <w:p w14:paraId="150DF3A0" w14:textId="77777777" w:rsidR="00F04FDE" w:rsidRDefault="00F04FDE" w:rsidP="000A67BF">
      <w:pPr>
        <w:spacing w:after="0"/>
        <w:rPr>
          <w:sz w:val="24"/>
          <w:szCs w:val="24"/>
        </w:rPr>
      </w:pPr>
    </w:p>
    <w:p w14:paraId="0D036CA7" w14:textId="77777777" w:rsidR="00F04FDE" w:rsidRDefault="00F04FDE" w:rsidP="000A67BF">
      <w:pPr>
        <w:spacing w:after="0"/>
        <w:rPr>
          <w:sz w:val="24"/>
          <w:szCs w:val="24"/>
        </w:rPr>
      </w:pPr>
    </w:p>
    <w:p w14:paraId="7935D333" w14:textId="27B61E5C" w:rsidR="000A67BF" w:rsidRDefault="000A67BF" w:rsidP="000A67BF">
      <w:pPr>
        <w:spacing w:after="0"/>
        <w:rPr>
          <w:b/>
          <w:sz w:val="24"/>
          <w:szCs w:val="24"/>
        </w:rPr>
      </w:pPr>
      <w:r>
        <w:rPr>
          <w:sz w:val="24"/>
          <w:szCs w:val="24"/>
        </w:rPr>
        <w:t xml:space="preserve">Based on the application, supporting documents, and testimony of </w:t>
      </w:r>
      <w:r w:rsidR="00121BFF">
        <w:rPr>
          <w:sz w:val="24"/>
          <w:szCs w:val="24"/>
        </w:rPr>
        <w:t>Jenn</w:t>
      </w:r>
      <w:r w:rsidR="005B6248">
        <w:rPr>
          <w:sz w:val="24"/>
          <w:szCs w:val="24"/>
        </w:rPr>
        <w:t>i</w:t>
      </w:r>
      <w:r w:rsidR="00121BFF">
        <w:rPr>
          <w:sz w:val="24"/>
          <w:szCs w:val="24"/>
        </w:rPr>
        <w:t>fer Desautels</w:t>
      </w:r>
      <w:r w:rsidR="00AA3985">
        <w:rPr>
          <w:sz w:val="24"/>
          <w:szCs w:val="24"/>
        </w:rPr>
        <w:t xml:space="preserve"> and Pierre LeBlanc</w:t>
      </w:r>
      <w:r>
        <w:rPr>
          <w:sz w:val="24"/>
          <w:szCs w:val="24"/>
        </w:rPr>
        <w:t xml:space="preserve">, </w:t>
      </w:r>
      <w:r>
        <w:rPr>
          <w:b/>
          <w:sz w:val="24"/>
          <w:szCs w:val="24"/>
        </w:rPr>
        <w:t>the Development Review Board makes the following Findings and enters the following decision:</w:t>
      </w:r>
    </w:p>
    <w:p w14:paraId="20F43C26" w14:textId="77777777" w:rsidR="000A67BF" w:rsidRDefault="000A67BF" w:rsidP="000A67BF">
      <w:pPr>
        <w:spacing w:after="0"/>
        <w:rPr>
          <w:b/>
          <w:sz w:val="24"/>
          <w:szCs w:val="24"/>
        </w:rPr>
      </w:pPr>
    </w:p>
    <w:p w14:paraId="54B43194" w14:textId="77777777" w:rsidR="000A67BF" w:rsidRDefault="000A67BF" w:rsidP="000A67BF">
      <w:pPr>
        <w:spacing w:after="0"/>
        <w:rPr>
          <w:sz w:val="24"/>
          <w:szCs w:val="24"/>
        </w:rPr>
      </w:pPr>
      <w:r>
        <w:rPr>
          <w:b/>
          <w:sz w:val="24"/>
          <w:szCs w:val="24"/>
        </w:rPr>
        <w:t xml:space="preserve">Findings: </w:t>
      </w:r>
    </w:p>
    <w:p w14:paraId="1FDEE850" w14:textId="3A073C09" w:rsidR="000A67BF" w:rsidRDefault="00121BFF" w:rsidP="000A67BF">
      <w:pPr>
        <w:pStyle w:val="ListParagraph"/>
        <w:numPr>
          <w:ilvl w:val="0"/>
          <w:numId w:val="2"/>
        </w:numPr>
        <w:spacing w:after="0"/>
        <w:rPr>
          <w:sz w:val="24"/>
          <w:szCs w:val="24"/>
        </w:rPr>
      </w:pPr>
      <w:r>
        <w:rPr>
          <w:sz w:val="24"/>
          <w:szCs w:val="24"/>
        </w:rPr>
        <w:t>59</w:t>
      </w:r>
      <w:r w:rsidR="000A67BF">
        <w:rPr>
          <w:sz w:val="24"/>
          <w:szCs w:val="24"/>
        </w:rPr>
        <w:t xml:space="preserve"> US RT 2 is </w:t>
      </w:r>
      <w:r w:rsidR="001F0AA6">
        <w:rPr>
          <w:sz w:val="24"/>
          <w:szCs w:val="24"/>
        </w:rPr>
        <w:t xml:space="preserve">a </w:t>
      </w:r>
      <w:r w:rsidR="001C250A">
        <w:rPr>
          <w:sz w:val="24"/>
          <w:szCs w:val="24"/>
        </w:rPr>
        <w:t>4</w:t>
      </w:r>
      <w:r>
        <w:rPr>
          <w:sz w:val="24"/>
          <w:szCs w:val="24"/>
        </w:rPr>
        <w:t>.7-ac.</w:t>
      </w:r>
      <w:r w:rsidR="000A67BF">
        <w:rPr>
          <w:sz w:val="24"/>
          <w:szCs w:val="24"/>
        </w:rPr>
        <w:t xml:space="preserve"> </w:t>
      </w:r>
      <w:r w:rsidR="001F0AA6">
        <w:rPr>
          <w:sz w:val="24"/>
          <w:szCs w:val="24"/>
        </w:rPr>
        <w:t xml:space="preserve">lot on the south side of RT 2, between the road and Lake Champlain. This is the location of the old Sand Bar </w:t>
      </w:r>
      <w:r w:rsidR="000D1D60">
        <w:rPr>
          <w:sz w:val="24"/>
          <w:szCs w:val="24"/>
        </w:rPr>
        <w:t xml:space="preserve">Inn and </w:t>
      </w:r>
      <w:r w:rsidR="00546B30">
        <w:rPr>
          <w:sz w:val="24"/>
          <w:szCs w:val="24"/>
        </w:rPr>
        <w:t>M</w:t>
      </w:r>
      <w:r w:rsidR="000D1D60">
        <w:rPr>
          <w:sz w:val="24"/>
          <w:szCs w:val="24"/>
        </w:rPr>
        <w:t>otel.</w:t>
      </w:r>
      <w:r w:rsidR="000A67BF">
        <w:rPr>
          <w:sz w:val="24"/>
          <w:szCs w:val="24"/>
        </w:rPr>
        <w:t xml:space="preserve"> </w:t>
      </w:r>
    </w:p>
    <w:p w14:paraId="45830DF8" w14:textId="54A680AB" w:rsidR="000A67BF" w:rsidRDefault="000A67BF" w:rsidP="000A67BF">
      <w:pPr>
        <w:pStyle w:val="ListParagraph"/>
        <w:numPr>
          <w:ilvl w:val="0"/>
          <w:numId w:val="2"/>
        </w:numPr>
        <w:spacing w:after="0"/>
        <w:rPr>
          <w:sz w:val="24"/>
          <w:szCs w:val="24"/>
        </w:rPr>
      </w:pPr>
      <w:r>
        <w:rPr>
          <w:sz w:val="24"/>
          <w:szCs w:val="24"/>
        </w:rPr>
        <w:t xml:space="preserve">The </w:t>
      </w:r>
      <w:r w:rsidR="000D1D60">
        <w:rPr>
          <w:sz w:val="24"/>
          <w:szCs w:val="24"/>
        </w:rPr>
        <w:t>lot is in the Shoreland Zoning District.</w:t>
      </w:r>
      <w:r>
        <w:rPr>
          <w:sz w:val="24"/>
          <w:szCs w:val="24"/>
        </w:rPr>
        <w:t xml:space="preserve"> </w:t>
      </w:r>
      <w:r w:rsidR="00580E5B">
        <w:rPr>
          <w:sz w:val="24"/>
          <w:szCs w:val="24"/>
        </w:rPr>
        <w:t xml:space="preserve">A portion </w:t>
      </w:r>
      <w:r w:rsidR="00045617">
        <w:rPr>
          <w:sz w:val="24"/>
          <w:szCs w:val="24"/>
        </w:rPr>
        <w:t>o</w:t>
      </w:r>
      <w:r w:rsidR="00580E5B">
        <w:rPr>
          <w:sz w:val="24"/>
          <w:szCs w:val="24"/>
        </w:rPr>
        <w:t>f the lot along the lake is a Class 2 wetland.</w:t>
      </w:r>
    </w:p>
    <w:p w14:paraId="4FBBB2D1" w14:textId="06574A87" w:rsidR="000A67BF" w:rsidRDefault="00F22993" w:rsidP="000A67BF">
      <w:pPr>
        <w:pStyle w:val="ListParagraph"/>
        <w:numPr>
          <w:ilvl w:val="0"/>
          <w:numId w:val="2"/>
        </w:numPr>
        <w:spacing w:after="0"/>
        <w:rPr>
          <w:sz w:val="24"/>
          <w:szCs w:val="24"/>
        </w:rPr>
      </w:pPr>
      <w:r>
        <w:rPr>
          <w:sz w:val="24"/>
          <w:szCs w:val="24"/>
        </w:rPr>
        <w:t xml:space="preserve">The Applicant is proposing </w:t>
      </w:r>
      <w:r w:rsidR="00304F0C">
        <w:rPr>
          <w:sz w:val="24"/>
          <w:szCs w:val="24"/>
        </w:rPr>
        <w:t>to remove the remaining motel units</w:t>
      </w:r>
      <w:r w:rsidR="00890BBE">
        <w:rPr>
          <w:sz w:val="24"/>
          <w:szCs w:val="24"/>
        </w:rPr>
        <w:t xml:space="preserve"> and cottage</w:t>
      </w:r>
      <w:r w:rsidR="00304F0C">
        <w:rPr>
          <w:sz w:val="24"/>
          <w:szCs w:val="24"/>
        </w:rPr>
        <w:t xml:space="preserve"> on the lot </w:t>
      </w:r>
      <w:r w:rsidR="00580E5B">
        <w:rPr>
          <w:sz w:val="24"/>
          <w:szCs w:val="24"/>
        </w:rPr>
        <w:t xml:space="preserve">and </w:t>
      </w:r>
      <w:r w:rsidR="00045617">
        <w:rPr>
          <w:sz w:val="24"/>
          <w:szCs w:val="24"/>
        </w:rPr>
        <w:t>build</w:t>
      </w:r>
      <w:r w:rsidR="00580E5B">
        <w:rPr>
          <w:sz w:val="24"/>
          <w:szCs w:val="24"/>
        </w:rPr>
        <w:t xml:space="preserve"> </w:t>
      </w:r>
      <w:r>
        <w:rPr>
          <w:sz w:val="24"/>
          <w:szCs w:val="24"/>
        </w:rPr>
        <w:t>a</w:t>
      </w:r>
      <w:r w:rsidR="00580E5B">
        <w:rPr>
          <w:sz w:val="24"/>
          <w:szCs w:val="24"/>
        </w:rPr>
        <w:t xml:space="preserve"> </w:t>
      </w:r>
      <w:r w:rsidR="00220FD6">
        <w:rPr>
          <w:sz w:val="24"/>
          <w:szCs w:val="24"/>
        </w:rPr>
        <w:t>5</w:t>
      </w:r>
      <w:r w:rsidR="00890BBE">
        <w:rPr>
          <w:sz w:val="24"/>
          <w:szCs w:val="24"/>
        </w:rPr>
        <w:t>5</w:t>
      </w:r>
      <w:r w:rsidR="00220FD6">
        <w:rPr>
          <w:sz w:val="24"/>
          <w:szCs w:val="24"/>
        </w:rPr>
        <w:t>00sf</w:t>
      </w:r>
      <w:r w:rsidR="003A3C7F">
        <w:rPr>
          <w:sz w:val="24"/>
          <w:szCs w:val="24"/>
        </w:rPr>
        <w:t>, 2-level</w:t>
      </w:r>
      <w:r>
        <w:rPr>
          <w:sz w:val="24"/>
          <w:szCs w:val="24"/>
        </w:rPr>
        <w:t xml:space="preserve"> restaurant and 9 residential units.  The residential units will be four 2-household townhouses and a single cottage. </w:t>
      </w:r>
      <w:r w:rsidR="0051467E">
        <w:rPr>
          <w:sz w:val="24"/>
          <w:szCs w:val="24"/>
        </w:rPr>
        <w:t xml:space="preserve">  The townhouse units will have 3 bedrooms and the cottage will have </w:t>
      </w:r>
      <w:r w:rsidR="00890BBE">
        <w:rPr>
          <w:sz w:val="24"/>
          <w:szCs w:val="24"/>
        </w:rPr>
        <w:t>1</w:t>
      </w:r>
      <w:r w:rsidR="0051467E">
        <w:rPr>
          <w:sz w:val="24"/>
          <w:szCs w:val="24"/>
        </w:rPr>
        <w:t xml:space="preserve"> bedroom.</w:t>
      </w:r>
      <w:r>
        <w:rPr>
          <w:sz w:val="24"/>
          <w:szCs w:val="24"/>
        </w:rPr>
        <w:t xml:space="preserve"> </w:t>
      </w:r>
    </w:p>
    <w:p w14:paraId="6A7B8A14" w14:textId="18521B2A" w:rsidR="00890BBE" w:rsidRDefault="00890BBE" w:rsidP="000A67BF">
      <w:pPr>
        <w:pStyle w:val="ListParagraph"/>
        <w:numPr>
          <w:ilvl w:val="0"/>
          <w:numId w:val="2"/>
        </w:numPr>
        <w:spacing w:after="0"/>
        <w:rPr>
          <w:sz w:val="24"/>
          <w:szCs w:val="24"/>
        </w:rPr>
      </w:pPr>
      <w:r>
        <w:rPr>
          <w:sz w:val="24"/>
          <w:szCs w:val="24"/>
        </w:rPr>
        <w:t>The cottage will be the same footprint size as the existing cottage but will be moved away from the east boundary into conforming space.</w:t>
      </w:r>
    </w:p>
    <w:p w14:paraId="576285D5" w14:textId="64173364" w:rsidR="009C3465" w:rsidRDefault="009C3465" w:rsidP="000A67BF">
      <w:pPr>
        <w:pStyle w:val="ListParagraph"/>
        <w:numPr>
          <w:ilvl w:val="0"/>
          <w:numId w:val="2"/>
        </w:numPr>
        <w:spacing w:after="0"/>
        <w:rPr>
          <w:sz w:val="24"/>
          <w:szCs w:val="24"/>
        </w:rPr>
      </w:pPr>
      <w:r>
        <w:rPr>
          <w:sz w:val="24"/>
          <w:szCs w:val="24"/>
        </w:rPr>
        <w:t>The Board agreed to review the proposal as a Planned Unit Development.</w:t>
      </w:r>
    </w:p>
    <w:p w14:paraId="06CF2A05" w14:textId="3656E4C9" w:rsidR="00580E5B" w:rsidRDefault="00304F0C" w:rsidP="000A67BF">
      <w:pPr>
        <w:pStyle w:val="ListParagraph"/>
        <w:numPr>
          <w:ilvl w:val="0"/>
          <w:numId w:val="2"/>
        </w:numPr>
        <w:spacing w:after="0"/>
        <w:rPr>
          <w:sz w:val="24"/>
          <w:szCs w:val="24"/>
        </w:rPr>
      </w:pPr>
      <w:r>
        <w:rPr>
          <w:sz w:val="24"/>
          <w:szCs w:val="24"/>
        </w:rPr>
        <w:t xml:space="preserve">The number of curb cuts to the property will be reduced from </w:t>
      </w:r>
      <w:r w:rsidR="003A3C7F">
        <w:rPr>
          <w:sz w:val="24"/>
          <w:szCs w:val="24"/>
        </w:rPr>
        <w:t xml:space="preserve">the current </w:t>
      </w:r>
      <w:r>
        <w:rPr>
          <w:sz w:val="24"/>
          <w:szCs w:val="24"/>
        </w:rPr>
        <w:t xml:space="preserve">4 to 1. </w:t>
      </w:r>
      <w:r w:rsidR="003A3C7F">
        <w:rPr>
          <w:sz w:val="24"/>
          <w:szCs w:val="24"/>
        </w:rPr>
        <w:t>The single access will serve both the restaurant and the dwellings.</w:t>
      </w:r>
      <w:r w:rsidR="00A05E30">
        <w:rPr>
          <w:sz w:val="24"/>
          <w:szCs w:val="24"/>
        </w:rPr>
        <w:t xml:space="preserve"> The drive will split upon entering the development, with the driveway to the left accessing the dwelling units and the right drive </w:t>
      </w:r>
      <w:r w:rsidR="0090665D">
        <w:rPr>
          <w:sz w:val="24"/>
          <w:szCs w:val="24"/>
        </w:rPr>
        <w:t>accessing</w:t>
      </w:r>
      <w:r w:rsidR="00A05E30">
        <w:rPr>
          <w:sz w:val="24"/>
          <w:szCs w:val="24"/>
        </w:rPr>
        <w:t xml:space="preserve"> the restaurant and marina parking.</w:t>
      </w:r>
    </w:p>
    <w:p w14:paraId="22690524" w14:textId="77777777" w:rsidR="0090665D" w:rsidRDefault="002E4BBC" w:rsidP="00580E5B">
      <w:pPr>
        <w:pStyle w:val="ListParagraph"/>
        <w:numPr>
          <w:ilvl w:val="0"/>
          <w:numId w:val="2"/>
        </w:numPr>
        <w:spacing w:after="0"/>
        <w:rPr>
          <w:sz w:val="24"/>
          <w:szCs w:val="24"/>
        </w:rPr>
      </w:pPr>
      <w:r>
        <w:rPr>
          <w:sz w:val="24"/>
          <w:szCs w:val="24"/>
        </w:rPr>
        <w:t xml:space="preserve">A total of 78 parking spaces are </w:t>
      </w:r>
      <w:r w:rsidR="00EE4297">
        <w:rPr>
          <w:sz w:val="24"/>
          <w:szCs w:val="24"/>
        </w:rPr>
        <w:t>shown on the site plan.  Allocations include</w:t>
      </w:r>
      <w:r w:rsidR="00580E5B">
        <w:rPr>
          <w:sz w:val="24"/>
          <w:szCs w:val="24"/>
        </w:rPr>
        <w:t xml:space="preserve"> 2 per dwelling unit (total 18), 14 designated for the</w:t>
      </w:r>
      <w:r w:rsidR="00045617">
        <w:rPr>
          <w:sz w:val="24"/>
          <w:szCs w:val="24"/>
        </w:rPr>
        <w:t xml:space="preserve"> marina on the other side of RT 2 by agreement between LPD Holdings and Near Coastal Holdings, </w:t>
      </w:r>
      <w:r w:rsidR="003F08F3">
        <w:rPr>
          <w:sz w:val="24"/>
          <w:szCs w:val="24"/>
        </w:rPr>
        <w:t>17</w:t>
      </w:r>
      <w:r w:rsidR="00045617">
        <w:rPr>
          <w:sz w:val="24"/>
          <w:szCs w:val="24"/>
        </w:rPr>
        <w:t xml:space="preserve"> spaces for the restaurant</w:t>
      </w:r>
      <w:r w:rsidR="003F08F3">
        <w:rPr>
          <w:sz w:val="24"/>
          <w:szCs w:val="24"/>
        </w:rPr>
        <w:t xml:space="preserve"> (1 space per table – 17 tables), </w:t>
      </w:r>
      <w:r w:rsidR="00EE4297">
        <w:rPr>
          <w:sz w:val="24"/>
          <w:szCs w:val="24"/>
        </w:rPr>
        <w:t xml:space="preserve">5 spaces for 18 bar seats, </w:t>
      </w:r>
      <w:r w:rsidR="003F08F3">
        <w:rPr>
          <w:sz w:val="24"/>
          <w:szCs w:val="24"/>
        </w:rPr>
        <w:t>and 10 spaces for employees.</w:t>
      </w:r>
      <w:r w:rsidR="0090665D">
        <w:rPr>
          <w:sz w:val="24"/>
          <w:szCs w:val="24"/>
        </w:rPr>
        <w:t xml:space="preserve">  The 14 marina spaces are not identified.</w:t>
      </w:r>
    </w:p>
    <w:p w14:paraId="1D6E33BF" w14:textId="01980A5B" w:rsidR="00A7078B" w:rsidRDefault="003F08F3" w:rsidP="00580E5B">
      <w:pPr>
        <w:pStyle w:val="ListParagraph"/>
        <w:numPr>
          <w:ilvl w:val="0"/>
          <w:numId w:val="2"/>
        </w:numPr>
        <w:spacing w:after="0"/>
        <w:rPr>
          <w:sz w:val="24"/>
          <w:szCs w:val="24"/>
        </w:rPr>
      </w:pPr>
      <w:r>
        <w:rPr>
          <w:sz w:val="24"/>
          <w:szCs w:val="24"/>
        </w:rPr>
        <w:t>Three</w:t>
      </w:r>
      <w:r w:rsidR="002E4BBC">
        <w:rPr>
          <w:sz w:val="24"/>
          <w:szCs w:val="24"/>
        </w:rPr>
        <w:t xml:space="preserve"> </w:t>
      </w:r>
      <w:r w:rsidR="00CE44BF">
        <w:rPr>
          <w:sz w:val="24"/>
          <w:szCs w:val="24"/>
        </w:rPr>
        <w:t>handicap</w:t>
      </w:r>
      <w:r>
        <w:rPr>
          <w:sz w:val="24"/>
          <w:szCs w:val="24"/>
        </w:rPr>
        <w:t xml:space="preserve"> spaces are included</w:t>
      </w:r>
      <w:r w:rsidR="0090665D">
        <w:rPr>
          <w:sz w:val="24"/>
          <w:szCs w:val="24"/>
        </w:rPr>
        <w:t>,</w:t>
      </w:r>
      <w:r>
        <w:rPr>
          <w:sz w:val="24"/>
          <w:szCs w:val="24"/>
        </w:rPr>
        <w:t xml:space="preserve"> </w:t>
      </w:r>
      <w:r w:rsidR="001C47DD">
        <w:rPr>
          <w:sz w:val="24"/>
          <w:szCs w:val="24"/>
        </w:rPr>
        <w:t>adjacent to the restaurant on the southwest side. Curb stops are shown on the site plan between the spaces and the sidewalk.</w:t>
      </w:r>
      <w:r w:rsidR="00045617">
        <w:rPr>
          <w:sz w:val="24"/>
          <w:szCs w:val="24"/>
        </w:rPr>
        <w:t xml:space="preserve"> </w:t>
      </w:r>
    </w:p>
    <w:p w14:paraId="49C7C294" w14:textId="6ECC5D04" w:rsidR="001C47DD" w:rsidRDefault="001C47DD" w:rsidP="00580E5B">
      <w:pPr>
        <w:pStyle w:val="ListParagraph"/>
        <w:numPr>
          <w:ilvl w:val="0"/>
          <w:numId w:val="2"/>
        </w:numPr>
        <w:spacing w:after="0"/>
        <w:rPr>
          <w:sz w:val="24"/>
          <w:szCs w:val="24"/>
        </w:rPr>
      </w:pPr>
      <w:r>
        <w:rPr>
          <w:sz w:val="24"/>
          <w:szCs w:val="24"/>
        </w:rPr>
        <w:t xml:space="preserve">No renewable energy (solar panels) </w:t>
      </w:r>
      <w:r w:rsidR="0090665D">
        <w:rPr>
          <w:sz w:val="24"/>
          <w:szCs w:val="24"/>
        </w:rPr>
        <w:t>is</w:t>
      </w:r>
      <w:r>
        <w:rPr>
          <w:sz w:val="24"/>
          <w:szCs w:val="24"/>
        </w:rPr>
        <w:t xml:space="preserve"> proposed at this time.</w:t>
      </w:r>
    </w:p>
    <w:p w14:paraId="3C45E3ED" w14:textId="39C449F7" w:rsidR="00890BBE" w:rsidRDefault="00AB1360" w:rsidP="00580E5B">
      <w:pPr>
        <w:pStyle w:val="ListParagraph"/>
        <w:numPr>
          <w:ilvl w:val="0"/>
          <w:numId w:val="2"/>
        </w:numPr>
        <w:spacing w:after="0"/>
        <w:rPr>
          <w:sz w:val="24"/>
          <w:szCs w:val="24"/>
        </w:rPr>
      </w:pPr>
      <w:r>
        <w:rPr>
          <w:sz w:val="24"/>
          <w:szCs w:val="24"/>
        </w:rPr>
        <w:t>The Applicant anticipates that p</w:t>
      </w:r>
      <w:r w:rsidR="00890BBE">
        <w:rPr>
          <w:sz w:val="24"/>
          <w:szCs w:val="24"/>
        </w:rPr>
        <w:t xml:space="preserve">ower poles along the south side of RT 2 will be removed and the lines will be buried. </w:t>
      </w:r>
    </w:p>
    <w:p w14:paraId="1022C704" w14:textId="40DF6306" w:rsidR="00864A9E" w:rsidRDefault="00185671" w:rsidP="00580E5B">
      <w:pPr>
        <w:pStyle w:val="ListParagraph"/>
        <w:numPr>
          <w:ilvl w:val="0"/>
          <w:numId w:val="2"/>
        </w:numPr>
        <w:spacing w:after="0"/>
        <w:rPr>
          <w:sz w:val="24"/>
          <w:szCs w:val="24"/>
        </w:rPr>
      </w:pPr>
      <w:r>
        <w:rPr>
          <w:sz w:val="24"/>
          <w:szCs w:val="24"/>
        </w:rPr>
        <w:t>The construction sequence will be to clean up the sit</w:t>
      </w:r>
      <w:r w:rsidR="00582BF5">
        <w:rPr>
          <w:sz w:val="24"/>
          <w:szCs w:val="24"/>
        </w:rPr>
        <w:t>e</w:t>
      </w:r>
      <w:r>
        <w:rPr>
          <w:sz w:val="24"/>
          <w:szCs w:val="24"/>
        </w:rPr>
        <w:t xml:space="preserve"> first.  Construction will begin once all required State and local permits have been obtained.  It is expected to begin in the summer/fall of 2022 and extend into spring/summer 2023.  Construction start</w:t>
      </w:r>
      <w:r w:rsidR="00582BF5">
        <w:rPr>
          <w:sz w:val="24"/>
          <w:szCs w:val="24"/>
        </w:rPr>
        <w:t>-</w:t>
      </w:r>
      <w:r>
        <w:rPr>
          <w:sz w:val="24"/>
          <w:szCs w:val="24"/>
        </w:rPr>
        <w:t>and</w:t>
      </w:r>
      <w:r w:rsidR="00582BF5">
        <w:rPr>
          <w:sz w:val="24"/>
          <w:szCs w:val="24"/>
        </w:rPr>
        <w:t>-</w:t>
      </w:r>
      <w:r>
        <w:rPr>
          <w:sz w:val="24"/>
          <w:szCs w:val="24"/>
        </w:rPr>
        <w:t xml:space="preserve"> completion dates may be impacted by market conditions, including material costs and availability.   The Applicant stated that the restaurant is the priority. </w:t>
      </w:r>
    </w:p>
    <w:p w14:paraId="41A11779" w14:textId="1A89F3FA" w:rsidR="00864A9E" w:rsidRDefault="00864A9E" w:rsidP="00580E5B">
      <w:pPr>
        <w:pStyle w:val="ListParagraph"/>
        <w:numPr>
          <w:ilvl w:val="0"/>
          <w:numId w:val="2"/>
        </w:numPr>
        <w:spacing w:after="0"/>
        <w:rPr>
          <w:sz w:val="24"/>
          <w:szCs w:val="24"/>
        </w:rPr>
      </w:pPr>
      <w:r>
        <w:rPr>
          <w:sz w:val="24"/>
          <w:szCs w:val="24"/>
        </w:rPr>
        <w:t xml:space="preserve">Restaurant hours are proposed to be 11am to 9pm.  </w:t>
      </w:r>
      <w:r w:rsidR="0090665D">
        <w:rPr>
          <w:sz w:val="24"/>
          <w:szCs w:val="24"/>
        </w:rPr>
        <w:t xml:space="preserve">Ten employees are proposed. </w:t>
      </w:r>
      <w:r>
        <w:rPr>
          <w:sz w:val="24"/>
          <w:szCs w:val="24"/>
        </w:rPr>
        <w:t>There may be music indoors, but none is proposed outside.</w:t>
      </w:r>
    </w:p>
    <w:p w14:paraId="2351F79A" w14:textId="009E2604" w:rsidR="00185671" w:rsidRDefault="0040184E" w:rsidP="00580E5B">
      <w:pPr>
        <w:pStyle w:val="ListParagraph"/>
        <w:numPr>
          <w:ilvl w:val="0"/>
          <w:numId w:val="2"/>
        </w:numPr>
        <w:spacing w:after="0"/>
        <w:rPr>
          <w:sz w:val="24"/>
          <w:szCs w:val="24"/>
        </w:rPr>
      </w:pPr>
      <w:r>
        <w:rPr>
          <w:sz w:val="24"/>
          <w:szCs w:val="24"/>
        </w:rPr>
        <w:t>Based on the technical memorandum by Lamoure</w:t>
      </w:r>
      <w:r w:rsidR="009E41C1">
        <w:rPr>
          <w:sz w:val="24"/>
          <w:szCs w:val="24"/>
        </w:rPr>
        <w:t>u</w:t>
      </w:r>
      <w:r>
        <w:rPr>
          <w:sz w:val="24"/>
          <w:szCs w:val="24"/>
        </w:rPr>
        <w:t xml:space="preserve">x and Dickinson, this development does not meet the </w:t>
      </w:r>
      <w:r w:rsidR="009E41C1">
        <w:rPr>
          <w:sz w:val="24"/>
          <w:szCs w:val="24"/>
        </w:rPr>
        <w:t xml:space="preserve">VTrans </w:t>
      </w:r>
      <w:r>
        <w:rPr>
          <w:sz w:val="24"/>
          <w:szCs w:val="24"/>
        </w:rPr>
        <w:t xml:space="preserve">criteria for </w:t>
      </w:r>
      <w:r w:rsidR="00864A9E">
        <w:rPr>
          <w:sz w:val="24"/>
          <w:szCs w:val="24"/>
        </w:rPr>
        <w:t xml:space="preserve">a crosswalk </w:t>
      </w:r>
      <w:r>
        <w:rPr>
          <w:sz w:val="24"/>
          <w:szCs w:val="24"/>
        </w:rPr>
        <w:t>across RT 2</w:t>
      </w:r>
      <w:r w:rsidR="009E41C1">
        <w:rPr>
          <w:sz w:val="24"/>
          <w:szCs w:val="24"/>
        </w:rPr>
        <w:t xml:space="preserve"> </w:t>
      </w:r>
      <w:r w:rsidR="00864A9E">
        <w:rPr>
          <w:sz w:val="24"/>
          <w:szCs w:val="24"/>
        </w:rPr>
        <w:t xml:space="preserve">between this location and  </w:t>
      </w:r>
      <w:r w:rsidR="009E41C1">
        <w:rPr>
          <w:sz w:val="24"/>
          <w:szCs w:val="24"/>
        </w:rPr>
        <w:t xml:space="preserve">Near </w:t>
      </w:r>
      <w:r w:rsidR="00864A9E">
        <w:rPr>
          <w:sz w:val="24"/>
          <w:szCs w:val="24"/>
        </w:rPr>
        <w:t>Coastal Holdings marina.</w:t>
      </w:r>
      <w:r w:rsidR="00185671">
        <w:rPr>
          <w:sz w:val="24"/>
          <w:szCs w:val="24"/>
        </w:rPr>
        <w:t xml:space="preserve"> </w:t>
      </w:r>
    </w:p>
    <w:p w14:paraId="6B7F78AE" w14:textId="5CDEE8B5" w:rsidR="00DD5ADD" w:rsidRDefault="009E41C1" w:rsidP="00DD5ADD">
      <w:pPr>
        <w:pStyle w:val="ListParagraph"/>
        <w:numPr>
          <w:ilvl w:val="0"/>
          <w:numId w:val="2"/>
        </w:numPr>
        <w:spacing w:after="0"/>
        <w:rPr>
          <w:sz w:val="24"/>
          <w:szCs w:val="24"/>
        </w:rPr>
      </w:pPr>
      <w:r>
        <w:rPr>
          <w:sz w:val="24"/>
          <w:szCs w:val="24"/>
        </w:rPr>
        <w:lastRenderedPageBreak/>
        <w:t xml:space="preserve">The original 2007 </w:t>
      </w:r>
      <w:r w:rsidR="00DD5ADD">
        <w:rPr>
          <w:sz w:val="24"/>
          <w:szCs w:val="24"/>
        </w:rPr>
        <w:t>State Wastewater and Potable water permit #WW-6-1271-1 is for 78 restaurant and bar seats, 8 residential units, and 26 sleeping spaces.  The Applicant stated that they are submitting an amended wastewater plan for the proposed uses.</w:t>
      </w:r>
    </w:p>
    <w:p w14:paraId="1221F37E" w14:textId="18388FBB" w:rsidR="003A3C7F" w:rsidRDefault="003A3C7F" w:rsidP="00580E5B">
      <w:pPr>
        <w:pStyle w:val="ListParagraph"/>
        <w:numPr>
          <w:ilvl w:val="0"/>
          <w:numId w:val="2"/>
        </w:numPr>
        <w:spacing w:after="0"/>
        <w:rPr>
          <w:sz w:val="24"/>
          <w:szCs w:val="24"/>
        </w:rPr>
      </w:pPr>
      <w:r>
        <w:rPr>
          <w:sz w:val="24"/>
          <w:szCs w:val="24"/>
        </w:rPr>
        <w:t>The South Hero Volunteer Fire Department reviewed and accepted the site plan.</w:t>
      </w:r>
    </w:p>
    <w:p w14:paraId="4CEEAD62" w14:textId="281782E7" w:rsidR="00F92182" w:rsidRDefault="00F92182" w:rsidP="00580E5B">
      <w:pPr>
        <w:pStyle w:val="ListParagraph"/>
        <w:numPr>
          <w:ilvl w:val="0"/>
          <w:numId w:val="2"/>
        </w:numPr>
        <w:spacing w:after="0"/>
        <w:rPr>
          <w:sz w:val="24"/>
          <w:szCs w:val="24"/>
        </w:rPr>
      </w:pPr>
      <w:r>
        <w:rPr>
          <w:sz w:val="24"/>
          <w:szCs w:val="24"/>
        </w:rPr>
        <w:t xml:space="preserve">The lighting plan includes </w:t>
      </w:r>
      <w:r w:rsidR="00FC67F1">
        <w:rPr>
          <w:sz w:val="24"/>
          <w:szCs w:val="24"/>
        </w:rPr>
        <w:t xml:space="preserve">6 </w:t>
      </w:r>
      <w:r>
        <w:rPr>
          <w:sz w:val="24"/>
          <w:szCs w:val="24"/>
        </w:rPr>
        <w:t>building mounted light</w:t>
      </w:r>
      <w:r w:rsidR="00FC67F1">
        <w:rPr>
          <w:sz w:val="24"/>
          <w:szCs w:val="24"/>
        </w:rPr>
        <w:t>s on the</w:t>
      </w:r>
      <w:r w:rsidR="009E41C1">
        <w:rPr>
          <w:sz w:val="24"/>
          <w:szCs w:val="24"/>
        </w:rPr>
        <w:t xml:space="preserve"> restaurant</w:t>
      </w:r>
      <w:r>
        <w:rPr>
          <w:sz w:val="24"/>
          <w:szCs w:val="24"/>
        </w:rPr>
        <w:t xml:space="preserve">, </w:t>
      </w:r>
      <w:r w:rsidR="00FC67F1">
        <w:rPr>
          <w:sz w:val="24"/>
          <w:szCs w:val="24"/>
        </w:rPr>
        <w:t xml:space="preserve">1 building mounted light for each dwelling unit, </w:t>
      </w:r>
      <w:r>
        <w:rPr>
          <w:sz w:val="24"/>
          <w:szCs w:val="24"/>
        </w:rPr>
        <w:t xml:space="preserve">5 </w:t>
      </w:r>
      <w:r w:rsidR="00FC67F1">
        <w:rPr>
          <w:sz w:val="24"/>
          <w:szCs w:val="24"/>
        </w:rPr>
        <w:t xml:space="preserve">free-standing </w:t>
      </w:r>
      <w:r>
        <w:rPr>
          <w:sz w:val="24"/>
          <w:szCs w:val="24"/>
        </w:rPr>
        <w:t>lights along the entrance and restaurant drive</w:t>
      </w:r>
      <w:r w:rsidR="00FC67F1">
        <w:rPr>
          <w:sz w:val="24"/>
          <w:szCs w:val="24"/>
        </w:rPr>
        <w:t>,</w:t>
      </w:r>
      <w:r>
        <w:rPr>
          <w:sz w:val="24"/>
          <w:szCs w:val="24"/>
        </w:rPr>
        <w:t xml:space="preserve"> and 4</w:t>
      </w:r>
      <w:r w:rsidR="00FC67F1">
        <w:rPr>
          <w:sz w:val="24"/>
          <w:szCs w:val="24"/>
        </w:rPr>
        <w:t xml:space="preserve"> free-standing</w:t>
      </w:r>
      <w:r>
        <w:rPr>
          <w:sz w:val="24"/>
          <w:szCs w:val="24"/>
        </w:rPr>
        <w:t xml:space="preserve"> lights in the south parking lot</w:t>
      </w:r>
      <w:r w:rsidR="00FC67F1">
        <w:rPr>
          <w:sz w:val="24"/>
          <w:szCs w:val="24"/>
        </w:rPr>
        <w:t>.</w:t>
      </w:r>
    </w:p>
    <w:p w14:paraId="25629FD6" w14:textId="583EE796" w:rsidR="00FC67F1" w:rsidRDefault="00FC67F1" w:rsidP="00580E5B">
      <w:pPr>
        <w:pStyle w:val="ListParagraph"/>
        <w:numPr>
          <w:ilvl w:val="0"/>
          <w:numId w:val="2"/>
        </w:numPr>
        <w:spacing w:after="0"/>
        <w:rPr>
          <w:sz w:val="24"/>
          <w:szCs w:val="24"/>
        </w:rPr>
      </w:pPr>
      <w:r>
        <w:rPr>
          <w:sz w:val="24"/>
          <w:szCs w:val="24"/>
        </w:rPr>
        <w:t>Landscaping will include a mix of deciduous and evergreen plants, ornamental plantings, and maintained lawn.</w:t>
      </w:r>
    </w:p>
    <w:p w14:paraId="00474D6C" w14:textId="5B7CA822" w:rsidR="00FC67F1" w:rsidRDefault="0094137E" w:rsidP="00580E5B">
      <w:pPr>
        <w:pStyle w:val="ListParagraph"/>
        <w:numPr>
          <w:ilvl w:val="0"/>
          <w:numId w:val="2"/>
        </w:numPr>
        <w:spacing w:after="0"/>
        <w:rPr>
          <w:sz w:val="24"/>
          <w:szCs w:val="24"/>
        </w:rPr>
      </w:pPr>
      <w:r>
        <w:rPr>
          <w:sz w:val="24"/>
          <w:szCs w:val="24"/>
        </w:rPr>
        <w:t>Stormwater management and treatment will be via 2 bio-retention areas – one in the south parking lot and another between the dwelling units’ driveway and entrance to the development.  Both areas will be delineated by split rail fencing.</w:t>
      </w:r>
    </w:p>
    <w:p w14:paraId="584AF804" w14:textId="16DE4376" w:rsidR="0094137E" w:rsidRPr="00FA4DA2" w:rsidRDefault="0094137E" w:rsidP="00FB56B7">
      <w:pPr>
        <w:pStyle w:val="ListParagraph"/>
        <w:numPr>
          <w:ilvl w:val="0"/>
          <w:numId w:val="2"/>
        </w:numPr>
        <w:spacing w:after="0"/>
        <w:rPr>
          <w:sz w:val="24"/>
          <w:szCs w:val="24"/>
        </w:rPr>
      </w:pPr>
      <w:r w:rsidRPr="00FA4DA2">
        <w:rPr>
          <w:sz w:val="24"/>
          <w:szCs w:val="24"/>
        </w:rPr>
        <w:t>Erosion Control best practices are proposed to ensure that construction does not impact neighboring properties</w:t>
      </w:r>
      <w:r w:rsidR="00FA4DA2" w:rsidRPr="00FA4DA2">
        <w:rPr>
          <w:sz w:val="24"/>
          <w:szCs w:val="24"/>
        </w:rPr>
        <w:t>,</w:t>
      </w:r>
      <w:r w:rsidRPr="00FA4DA2">
        <w:rPr>
          <w:sz w:val="24"/>
          <w:szCs w:val="24"/>
        </w:rPr>
        <w:t xml:space="preserve"> the Class 2 wetlands</w:t>
      </w:r>
      <w:r w:rsidR="00FA4DA2" w:rsidRPr="00FA4DA2">
        <w:rPr>
          <w:sz w:val="24"/>
          <w:szCs w:val="24"/>
        </w:rPr>
        <w:t>,</w:t>
      </w:r>
      <w:r w:rsidR="00FA4DA2">
        <w:rPr>
          <w:sz w:val="24"/>
          <w:szCs w:val="24"/>
        </w:rPr>
        <w:t xml:space="preserve"> or</w:t>
      </w:r>
      <w:r w:rsidRPr="00FA4DA2">
        <w:rPr>
          <w:sz w:val="24"/>
          <w:szCs w:val="24"/>
        </w:rPr>
        <w:t xml:space="preserve"> the lake.</w:t>
      </w:r>
    </w:p>
    <w:p w14:paraId="0AD243BB" w14:textId="35748FA0" w:rsidR="00580E5B" w:rsidRDefault="00A7078B" w:rsidP="00580E5B">
      <w:pPr>
        <w:pStyle w:val="ListParagraph"/>
        <w:numPr>
          <w:ilvl w:val="0"/>
          <w:numId w:val="2"/>
        </w:numPr>
        <w:spacing w:after="0"/>
        <w:rPr>
          <w:sz w:val="24"/>
          <w:szCs w:val="24"/>
        </w:rPr>
      </w:pPr>
      <w:r>
        <w:rPr>
          <w:sz w:val="24"/>
          <w:szCs w:val="24"/>
        </w:rPr>
        <w:t>Weekday total trips are estimated to be 269, with peak AM trips estimated to be 9</w:t>
      </w:r>
      <w:r w:rsidR="004C1AB2">
        <w:rPr>
          <w:sz w:val="24"/>
          <w:szCs w:val="24"/>
        </w:rPr>
        <w:t>/hr</w:t>
      </w:r>
      <w:r>
        <w:rPr>
          <w:sz w:val="24"/>
          <w:szCs w:val="24"/>
        </w:rPr>
        <w:t xml:space="preserve"> and peak PM trips to be </w:t>
      </w:r>
      <w:r w:rsidR="004C1AB2">
        <w:rPr>
          <w:sz w:val="24"/>
          <w:szCs w:val="24"/>
        </w:rPr>
        <w:t>2</w:t>
      </w:r>
      <w:r>
        <w:rPr>
          <w:sz w:val="24"/>
          <w:szCs w:val="24"/>
        </w:rPr>
        <w:t>7</w:t>
      </w:r>
      <w:r w:rsidR="004C1AB2">
        <w:rPr>
          <w:sz w:val="24"/>
          <w:szCs w:val="24"/>
        </w:rPr>
        <w:t>/hr</w:t>
      </w:r>
      <w:r>
        <w:rPr>
          <w:sz w:val="24"/>
          <w:szCs w:val="24"/>
        </w:rPr>
        <w:t>.</w:t>
      </w:r>
      <w:r w:rsidR="00045617">
        <w:rPr>
          <w:sz w:val="24"/>
          <w:szCs w:val="24"/>
        </w:rPr>
        <w:t xml:space="preserve"> </w:t>
      </w:r>
    </w:p>
    <w:p w14:paraId="5B7B5912" w14:textId="6FCBA5BB" w:rsidR="000C6442" w:rsidRDefault="000C6442" w:rsidP="00580E5B">
      <w:pPr>
        <w:pStyle w:val="ListParagraph"/>
        <w:numPr>
          <w:ilvl w:val="0"/>
          <w:numId w:val="2"/>
        </w:numPr>
        <w:spacing w:after="0"/>
        <w:rPr>
          <w:sz w:val="24"/>
          <w:szCs w:val="24"/>
        </w:rPr>
      </w:pPr>
      <w:r>
        <w:rPr>
          <w:sz w:val="24"/>
          <w:szCs w:val="24"/>
        </w:rPr>
        <w:t>A drilled well is located at the northwest corner of the lot, adjacent to the road.</w:t>
      </w:r>
    </w:p>
    <w:p w14:paraId="0C905F71" w14:textId="188A722D" w:rsidR="00152DF4" w:rsidRDefault="00152DF4" w:rsidP="00580E5B">
      <w:pPr>
        <w:pStyle w:val="ListParagraph"/>
        <w:numPr>
          <w:ilvl w:val="0"/>
          <w:numId w:val="2"/>
        </w:numPr>
        <w:spacing w:after="0"/>
        <w:rPr>
          <w:sz w:val="24"/>
          <w:szCs w:val="24"/>
        </w:rPr>
      </w:pPr>
      <w:r>
        <w:rPr>
          <w:sz w:val="24"/>
          <w:szCs w:val="24"/>
        </w:rPr>
        <w:t>A 3000-gal. water tank is proposed to meet peak demand.  No fire sprinkler system is proposed.</w:t>
      </w:r>
    </w:p>
    <w:p w14:paraId="4C838D5D" w14:textId="77777777" w:rsidR="002676CE" w:rsidRDefault="002676CE" w:rsidP="0006505B">
      <w:pPr>
        <w:pStyle w:val="ListParagraph"/>
        <w:spacing w:after="0"/>
        <w:rPr>
          <w:sz w:val="24"/>
          <w:szCs w:val="24"/>
        </w:rPr>
      </w:pPr>
    </w:p>
    <w:p w14:paraId="047740F1" w14:textId="386FCE4A" w:rsidR="000A67BF" w:rsidRDefault="000A67BF" w:rsidP="000A67BF">
      <w:pPr>
        <w:spacing w:after="0"/>
        <w:rPr>
          <w:sz w:val="24"/>
          <w:szCs w:val="24"/>
        </w:rPr>
      </w:pPr>
      <w:r>
        <w:rPr>
          <w:sz w:val="24"/>
          <w:szCs w:val="24"/>
        </w:rPr>
        <w:t>The site plan was deemed complete and T. Maxham closed the hearing on J</w:t>
      </w:r>
      <w:r w:rsidR="00DD5ADD">
        <w:rPr>
          <w:sz w:val="24"/>
          <w:szCs w:val="24"/>
        </w:rPr>
        <w:t>une 8</w:t>
      </w:r>
      <w:r>
        <w:rPr>
          <w:sz w:val="24"/>
          <w:szCs w:val="24"/>
        </w:rPr>
        <w:t>, 2022.</w:t>
      </w:r>
    </w:p>
    <w:p w14:paraId="0022D557" w14:textId="77777777" w:rsidR="000A67BF" w:rsidRDefault="000A67BF" w:rsidP="000A67BF">
      <w:pPr>
        <w:spacing w:after="0"/>
        <w:rPr>
          <w:b/>
          <w:sz w:val="24"/>
          <w:szCs w:val="24"/>
        </w:rPr>
      </w:pPr>
    </w:p>
    <w:p w14:paraId="535F1982" w14:textId="77777777" w:rsidR="000A67BF" w:rsidRDefault="000A67BF" w:rsidP="000A67BF">
      <w:pPr>
        <w:spacing w:after="0"/>
        <w:rPr>
          <w:b/>
          <w:sz w:val="24"/>
          <w:szCs w:val="24"/>
        </w:rPr>
      </w:pPr>
      <w:r>
        <w:rPr>
          <w:b/>
          <w:sz w:val="24"/>
          <w:szCs w:val="24"/>
        </w:rPr>
        <w:t>Conclusions of Law:</w:t>
      </w:r>
    </w:p>
    <w:p w14:paraId="02628532" w14:textId="77777777" w:rsidR="000A67BF" w:rsidRDefault="000A67BF" w:rsidP="000A67BF">
      <w:pPr>
        <w:pStyle w:val="ListParagraph"/>
        <w:spacing w:after="0"/>
        <w:ind w:left="1440"/>
        <w:rPr>
          <w:b/>
          <w:sz w:val="24"/>
          <w:szCs w:val="24"/>
        </w:rPr>
      </w:pPr>
    </w:p>
    <w:p w14:paraId="189C7F6C" w14:textId="0675F0EF" w:rsidR="000A67BF" w:rsidRDefault="000A67BF" w:rsidP="000A67BF">
      <w:pPr>
        <w:pStyle w:val="ListParagraph"/>
        <w:numPr>
          <w:ilvl w:val="0"/>
          <w:numId w:val="3"/>
        </w:numPr>
        <w:spacing w:after="0"/>
        <w:rPr>
          <w:sz w:val="24"/>
          <w:szCs w:val="24"/>
        </w:rPr>
      </w:pPr>
      <w:r>
        <w:rPr>
          <w:sz w:val="24"/>
          <w:szCs w:val="24"/>
        </w:rPr>
        <w:t>Per Table 2.</w:t>
      </w:r>
      <w:r w:rsidR="00055971">
        <w:rPr>
          <w:sz w:val="24"/>
          <w:szCs w:val="24"/>
        </w:rPr>
        <w:t>1</w:t>
      </w:r>
      <w:r>
        <w:rPr>
          <w:sz w:val="24"/>
          <w:szCs w:val="24"/>
        </w:rPr>
        <w:t xml:space="preserve">, </w:t>
      </w:r>
      <w:r w:rsidR="00055971">
        <w:rPr>
          <w:sz w:val="24"/>
          <w:szCs w:val="24"/>
        </w:rPr>
        <w:t>restaurants and multi-family dwellings require conditional use and site plan review.</w:t>
      </w:r>
    </w:p>
    <w:p w14:paraId="46D104D0" w14:textId="77777777" w:rsidR="000A67BF" w:rsidRDefault="000A67BF" w:rsidP="000A67BF">
      <w:pPr>
        <w:pStyle w:val="ListParagraph"/>
        <w:numPr>
          <w:ilvl w:val="0"/>
          <w:numId w:val="3"/>
        </w:numPr>
        <w:spacing w:after="0"/>
        <w:rPr>
          <w:sz w:val="24"/>
          <w:szCs w:val="24"/>
        </w:rPr>
      </w:pPr>
      <w:r>
        <w:rPr>
          <w:sz w:val="24"/>
          <w:szCs w:val="24"/>
        </w:rPr>
        <w:t>The application meets the requirements of Sec. 302.D (Conditional Use Review – Review Standards).</w:t>
      </w:r>
    </w:p>
    <w:p w14:paraId="5BB28158" w14:textId="77777777" w:rsidR="000A67BF" w:rsidRDefault="000A67BF" w:rsidP="000A67BF">
      <w:pPr>
        <w:pStyle w:val="ListParagraph"/>
        <w:numPr>
          <w:ilvl w:val="0"/>
          <w:numId w:val="3"/>
        </w:numPr>
        <w:spacing w:after="0"/>
        <w:rPr>
          <w:sz w:val="24"/>
          <w:szCs w:val="24"/>
        </w:rPr>
      </w:pPr>
      <w:r>
        <w:rPr>
          <w:sz w:val="24"/>
          <w:szCs w:val="24"/>
        </w:rPr>
        <w:t>Per Figure 3.2, the Development Review Board finds no undue adverse effect will be created.</w:t>
      </w:r>
    </w:p>
    <w:p w14:paraId="6A18E861" w14:textId="4844DFC1" w:rsidR="000A67BF" w:rsidRDefault="00734C1C" w:rsidP="000A67BF">
      <w:pPr>
        <w:pStyle w:val="ListParagraph"/>
        <w:numPr>
          <w:ilvl w:val="0"/>
          <w:numId w:val="3"/>
        </w:numPr>
        <w:spacing w:after="0"/>
        <w:rPr>
          <w:sz w:val="24"/>
          <w:szCs w:val="24"/>
        </w:rPr>
      </w:pPr>
      <w:r>
        <w:rPr>
          <w:sz w:val="24"/>
          <w:szCs w:val="24"/>
        </w:rPr>
        <w:t xml:space="preserve">The number of proposed parking spaces exceeds the requirements of </w:t>
      </w:r>
      <w:r w:rsidR="000A67BF">
        <w:rPr>
          <w:sz w:val="24"/>
          <w:szCs w:val="24"/>
        </w:rPr>
        <w:t>Table 5.1 (Minimum Parking Ratios)</w:t>
      </w:r>
      <w:r>
        <w:rPr>
          <w:sz w:val="24"/>
          <w:szCs w:val="24"/>
        </w:rPr>
        <w:t>.</w:t>
      </w:r>
    </w:p>
    <w:p w14:paraId="5897C227" w14:textId="77777777" w:rsidR="000A67BF" w:rsidRDefault="000A67BF" w:rsidP="000A67BF">
      <w:pPr>
        <w:pStyle w:val="ListParagraph"/>
        <w:numPr>
          <w:ilvl w:val="0"/>
          <w:numId w:val="3"/>
        </w:numPr>
        <w:spacing w:after="0"/>
        <w:rPr>
          <w:sz w:val="24"/>
          <w:szCs w:val="24"/>
        </w:rPr>
      </w:pPr>
      <w:r>
        <w:rPr>
          <w:sz w:val="24"/>
          <w:szCs w:val="24"/>
        </w:rPr>
        <w:t>Per Sec. 302.D.1-6 (Conditional Use Review Standards), the application:</w:t>
      </w:r>
    </w:p>
    <w:p w14:paraId="5100481B" w14:textId="77777777" w:rsidR="000A67BF" w:rsidRDefault="000A67BF" w:rsidP="000A67BF">
      <w:pPr>
        <w:pStyle w:val="ListParagraph"/>
        <w:numPr>
          <w:ilvl w:val="1"/>
          <w:numId w:val="3"/>
        </w:numPr>
        <w:spacing w:after="0"/>
        <w:rPr>
          <w:sz w:val="24"/>
          <w:szCs w:val="24"/>
        </w:rPr>
      </w:pPr>
      <w:r>
        <w:rPr>
          <w:sz w:val="24"/>
          <w:szCs w:val="24"/>
        </w:rPr>
        <w:t>Is within the capacity of the facility.</w:t>
      </w:r>
    </w:p>
    <w:p w14:paraId="12DB09E7" w14:textId="25997083" w:rsidR="000A67BF" w:rsidRDefault="000A67BF" w:rsidP="000A67BF">
      <w:pPr>
        <w:pStyle w:val="ListParagraph"/>
        <w:numPr>
          <w:ilvl w:val="1"/>
          <w:numId w:val="3"/>
        </w:numPr>
        <w:spacing w:after="0"/>
        <w:rPr>
          <w:sz w:val="24"/>
          <w:szCs w:val="24"/>
        </w:rPr>
      </w:pPr>
      <w:r>
        <w:rPr>
          <w:sz w:val="24"/>
          <w:szCs w:val="24"/>
        </w:rPr>
        <w:t xml:space="preserve">Does not </w:t>
      </w:r>
      <w:r w:rsidR="00734C1C">
        <w:rPr>
          <w:sz w:val="24"/>
          <w:szCs w:val="24"/>
        </w:rPr>
        <w:t xml:space="preserve">result in an undue </w:t>
      </w:r>
      <w:r w:rsidR="005A09B1">
        <w:rPr>
          <w:sz w:val="24"/>
          <w:szCs w:val="24"/>
        </w:rPr>
        <w:t>adverse effect</w:t>
      </w:r>
      <w:r w:rsidR="00734C1C">
        <w:rPr>
          <w:sz w:val="24"/>
          <w:szCs w:val="24"/>
        </w:rPr>
        <w:t xml:space="preserve"> </w:t>
      </w:r>
      <w:r w:rsidR="005A09B1">
        <w:rPr>
          <w:sz w:val="24"/>
          <w:szCs w:val="24"/>
        </w:rPr>
        <w:t>on</w:t>
      </w:r>
      <w:r w:rsidR="00734C1C">
        <w:rPr>
          <w:sz w:val="24"/>
          <w:szCs w:val="24"/>
        </w:rPr>
        <w:t xml:space="preserve"> </w:t>
      </w:r>
      <w:r>
        <w:rPr>
          <w:sz w:val="24"/>
          <w:szCs w:val="24"/>
        </w:rPr>
        <w:t>the character of the area.</w:t>
      </w:r>
    </w:p>
    <w:p w14:paraId="7817B171" w14:textId="51DD23EE" w:rsidR="000A67BF" w:rsidRDefault="005A09B1" w:rsidP="000A67BF">
      <w:pPr>
        <w:pStyle w:val="ListParagraph"/>
        <w:numPr>
          <w:ilvl w:val="1"/>
          <w:numId w:val="3"/>
        </w:numPr>
        <w:spacing w:after="0"/>
        <w:rPr>
          <w:sz w:val="24"/>
          <w:szCs w:val="24"/>
        </w:rPr>
      </w:pPr>
      <w:r>
        <w:rPr>
          <w:sz w:val="24"/>
          <w:szCs w:val="24"/>
        </w:rPr>
        <w:t>Does not create an undue adverse effect on</w:t>
      </w:r>
      <w:r w:rsidR="000A67BF">
        <w:rPr>
          <w:sz w:val="24"/>
          <w:szCs w:val="24"/>
        </w:rPr>
        <w:t xml:space="preserve"> traffic on US RT 2.</w:t>
      </w:r>
    </w:p>
    <w:p w14:paraId="3FFF23AD" w14:textId="77777777" w:rsidR="000A67BF" w:rsidRDefault="000A67BF" w:rsidP="000A67BF">
      <w:pPr>
        <w:pStyle w:val="ListParagraph"/>
        <w:numPr>
          <w:ilvl w:val="1"/>
          <w:numId w:val="3"/>
        </w:numPr>
        <w:spacing w:after="0"/>
        <w:rPr>
          <w:sz w:val="24"/>
          <w:szCs w:val="24"/>
        </w:rPr>
      </w:pPr>
      <w:r>
        <w:rPr>
          <w:sz w:val="24"/>
          <w:szCs w:val="24"/>
        </w:rPr>
        <w:t>Conforms to Applicable standards in Article 5 -- Sec. 506 (Outdoor Lighting), and Sec. 508 (Performance Standards).</w:t>
      </w:r>
    </w:p>
    <w:p w14:paraId="3A0885C8" w14:textId="77777777" w:rsidR="000A67BF" w:rsidRDefault="000A67BF" w:rsidP="000A67BF">
      <w:pPr>
        <w:pStyle w:val="ListParagraph"/>
        <w:numPr>
          <w:ilvl w:val="1"/>
          <w:numId w:val="3"/>
        </w:numPr>
        <w:spacing w:after="0"/>
        <w:rPr>
          <w:sz w:val="24"/>
          <w:szCs w:val="24"/>
        </w:rPr>
      </w:pPr>
      <w:r>
        <w:rPr>
          <w:sz w:val="24"/>
          <w:szCs w:val="24"/>
        </w:rPr>
        <w:t>Does not violate other Town bylaws.</w:t>
      </w:r>
    </w:p>
    <w:p w14:paraId="74010CA4" w14:textId="50B1A7F6" w:rsidR="000A67BF" w:rsidRDefault="00C32179" w:rsidP="000A67BF">
      <w:pPr>
        <w:pStyle w:val="ListParagraph"/>
        <w:numPr>
          <w:ilvl w:val="1"/>
          <w:numId w:val="3"/>
        </w:numPr>
        <w:spacing w:after="0"/>
        <w:rPr>
          <w:sz w:val="24"/>
          <w:szCs w:val="24"/>
        </w:rPr>
      </w:pPr>
      <w:r>
        <w:rPr>
          <w:sz w:val="24"/>
          <w:szCs w:val="24"/>
        </w:rPr>
        <w:t>Will</w:t>
      </w:r>
      <w:r w:rsidR="000A67BF">
        <w:rPr>
          <w:sz w:val="24"/>
          <w:szCs w:val="24"/>
        </w:rPr>
        <w:t xml:space="preserve"> not in</w:t>
      </w:r>
      <w:r>
        <w:rPr>
          <w:sz w:val="24"/>
          <w:szCs w:val="24"/>
        </w:rPr>
        <w:t xml:space="preserve">terfere with the current or future use of </w:t>
      </w:r>
      <w:r w:rsidR="000A67BF">
        <w:rPr>
          <w:sz w:val="24"/>
          <w:szCs w:val="24"/>
        </w:rPr>
        <w:t>renewable energy resources.</w:t>
      </w:r>
    </w:p>
    <w:p w14:paraId="56CB0603" w14:textId="77777777" w:rsidR="000A67BF" w:rsidRDefault="000A67BF" w:rsidP="000A67BF">
      <w:pPr>
        <w:pStyle w:val="ListParagraph"/>
        <w:numPr>
          <w:ilvl w:val="0"/>
          <w:numId w:val="3"/>
        </w:numPr>
        <w:spacing w:after="0"/>
        <w:rPr>
          <w:sz w:val="24"/>
          <w:szCs w:val="24"/>
        </w:rPr>
      </w:pPr>
      <w:r>
        <w:rPr>
          <w:sz w:val="24"/>
          <w:szCs w:val="24"/>
        </w:rPr>
        <w:t>The plan, as presented, meets the requirements of Table 3.2 (Final Site Plan Requirements) and Sec. 303.D (Final Site Plan Review).</w:t>
      </w:r>
    </w:p>
    <w:p w14:paraId="45B2771C" w14:textId="77777777" w:rsidR="000A67BF" w:rsidRDefault="000A67BF" w:rsidP="000A67BF">
      <w:pPr>
        <w:pStyle w:val="ListParagraph"/>
        <w:spacing w:after="0"/>
        <w:rPr>
          <w:sz w:val="24"/>
          <w:szCs w:val="24"/>
        </w:rPr>
      </w:pPr>
    </w:p>
    <w:p w14:paraId="6A9034BA" w14:textId="77777777" w:rsidR="000A67BF" w:rsidRDefault="000A67BF" w:rsidP="000A67BF">
      <w:pPr>
        <w:spacing w:after="0"/>
        <w:rPr>
          <w:b/>
          <w:sz w:val="24"/>
          <w:szCs w:val="24"/>
        </w:rPr>
      </w:pPr>
    </w:p>
    <w:p w14:paraId="3943AF51" w14:textId="697C8FFD" w:rsidR="000A67BF" w:rsidRDefault="000A67BF" w:rsidP="000A67BF">
      <w:pPr>
        <w:spacing w:after="0"/>
        <w:rPr>
          <w:sz w:val="24"/>
          <w:szCs w:val="24"/>
        </w:rPr>
      </w:pPr>
      <w:r>
        <w:rPr>
          <w:b/>
          <w:sz w:val="24"/>
          <w:szCs w:val="24"/>
        </w:rPr>
        <w:t xml:space="preserve">On </w:t>
      </w:r>
      <w:r w:rsidR="0006505B">
        <w:rPr>
          <w:b/>
          <w:sz w:val="24"/>
          <w:szCs w:val="24"/>
        </w:rPr>
        <w:t>June 2</w:t>
      </w:r>
      <w:r w:rsidR="00632CD2">
        <w:rPr>
          <w:b/>
          <w:sz w:val="24"/>
          <w:szCs w:val="24"/>
        </w:rPr>
        <w:t>9</w:t>
      </w:r>
      <w:r w:rsidR="0006505B">
        <w:rPr>
          <w:b/>
          <w:sz w:val="24"/>
          <w:szCs w:val="24"/>
        </w:rPr>
        <w:t xml:space="preserve">, </w:t>
      </w:r>
      <w:r w:rsidR="002676CE">
        <w:rPr>
          <w:b/>
          <w:sz w:val="24"/>
          <w:szCs w:val="24"/>
        </w:rPr>
        <w:t>2022</w:t>
      </w:r>
      <w:r>
        <w:rPr>
          <w:b/>
          <w:sz w:val="24"/>
          <w:szCs w:val="24"/>
        </w:rPr>
        <w:t xml:space="preserve">, </w:t>
      </w:r>
      <w:r w:rsidR="003F69F8">
        <w:rPr>
          <w:b/>
          <w:sz w:val="24"/>
          <w:szCs w:val="24"/>
        </w:rPr>
        <w:t>M. Welch</w:t>
      </w:r>
      <w:r>
        <w:rPr>
          <w:b/>
          <w:sz w:val="24"/>
          <w:szCs w:val="24"/>
        </w:rPr>
        <w:t xml:space="preserve"> moved to approve the application, with the findings of fact listed and with the following Conditions; </w:t>
      </w:r>
      <w:r w:rsidR="003F69F8">
        <w:rPr>
          <w:b/>
          <w:sz w:val="24"/>
          <w:szCs w:val="24"/>
        </w:rPr>
        <w:t>N. Hayward</w:t>
      </w:r>
      <w:r>
        <w:rPr>
          <w:b/>
          <w:sz w:val="24"/>
          <w:szCs w:val="24"/>
        </w:rPr>
        <w:t xml:space="preserve"> second. </w:t>
      </w:r>
      <w:r>
        <w:rPr>
          <w:sz w:val="24"/>
          <w:szCs w:val="24"/>
        </w:rPr>
        <w:t xml:space="preserve"> </w:t>
      </w:r>
      <w:r>
        <w:rPr>
          <w:b/>
          <w:sz w:val="24"/>
          <w:szCs w:val="24"/>
        </w:rPr>
        <w:t>Whereas, Final Approval was granted to the application with Conditions,</w:t>
      </w:r>
      <w:r>
        <w:rPr>
          <w:sz w:val="24"/>
          <w:szCs w:val="24"/>
        </w:rPr>
        <w:t xml:space="preserve"> with the following people voting in the affirmative: T. Maxham, D. Patterson; G. Hunt; N. Hayward; L. Kilcoyne, </w:t>
      </w:r>
      <w:r w:rsidR="002676CE">
        <w:rPr>
          <w:sz w:val="24"/>
          <w:szCs w:val="24"/>
        </w:rPr>
        <w:t xml:space="preserve">M. Welch, </w:t>
      </w:r>
      <w:r>
        <w:rPr>
          <w:sz w:val="24"/>
          <w:szCs w:val="24"/>
        </w:rPr>
        <w:t>J. Brightwell</w:t>
      </w:r>
      <w:r w:rsidR="003F69F8">
        <w:rPr>
          <w:sz w:val="24"/>
          <w:szCs w:val="24"/>
        </w:rPr>
        <w:t xml:space="preserve"> and E. Reid (Alternate).</w:t>
      </w:r>
    </w:p>
    <w:p w14:paraId="74A997E8" w14:textId="77777777" w:rsidR="000A67BF" w:rsidRDefault="000A67BF" w:rsidP="000A67BF">
      <w:pPr>
        <w:spacing w:after="0"/>
        <w:rPr>
          <w:sz w:val="24"/>
          <w:szCs w:val="24"/>
        </w:rPr>
      </w:pPr>
    </w:p>
    <w:p w14:paraId="2935852F" w14:textId="77777777" w:rsidR="000A67BF" w:rsidRDefault="000A67BF" w:rsidP="000A67BF">
      <w:pPr>
        <w:spacing w:after="0"/>
        <w:rPr>
          <w:sz w:val="24"/>
          <w:szCs w:val="24"/>
        </w:rPr>
      </w:pPr>
      <w:r>
        <w:rPr>
          <w:b/>
          <w:sz w:val="24"/>
          <w:szCs w:val="24"/>
        </w:rPr>
        <w:t>Conditions:</w:t>
      </w:r>
      <w:r>
        <w:rPr>
          <w:sz w:val="24"/>
          <w:szCs w:val="24"/>
        </w:rPr>
        <w:t xml:space="preserve">    </w:t>
      </w:r>
    </w:p>
    <w:p w14:paraId="0543371E" w14:textId="2351DD51" w:rsidR="000A67BF" w:rsidRDefault="000A67BF" w:rsidP="000A67BF">
      <w:pPr>
        <w:pStyle w:val="ListParagraph"/>
        <w:numPr>
          <w:ilvl w:val="0"/>
          <w:numId w:val="4"/>
        </w:numPr>
        <w:spacing w:after="0"/>
        <w:rPr>
          <w:sz w:val="24"/>
          <w:szCs w:val="24"/>
        </w:rPr>
      </w:pPr>
      <w:r>
        <w:rPr>
          <w:sz w:val="24"/>
          <w:szCs w:val="24"/>
        </w:rPr>
        <w:t>Applicants shall comply with all evidence as presented at the hearing or as amended by this decision.</w:t>
      </w:r>
    </w:p>
    <w:p w14:paraId="16A42F1D" w14:textId="1308FDA2" w:rsidR="00F92182" w:rsidRDefault="00F92182" w:rsidP="000A67BF">
      <w:pPr>
        <w:pStyle w:val="ListParagraph"/>
        <w:numPr>
          <w:ilvl w:val="0"/>
          <w:numId w:val="4"/>
        </w:numPr>
        <w:spacing w:after="0"/>
        <w:rPr>
          <w:sz w:val="24"/>
          <w:szCs w:val="24"/>
        </w:rPr>
      </w:pPr>
      <w:r>
        <w:rPr>
          <w:sz w:val="24"/>
          <w:szCs w:val="24"/>
        </w:rPr>
        <w:t>Roads shall meet the standards of Sec. 605.B.</w:t>
      </w:r>
    </w:p>
    <w:p w14:paraId="38640F6B" w14:textId="127976FA" w:rsidR="00C6005C" w:rsidRDefault="00C6005C" w:rsidP="000A67BF">
      <w:pPr>
        <w:pStyle w:val="ListParagraph"/>
        <w:numPr>
          <w:ilvl w:val="0"/>
          <w:numId w:val="4"/>
        </w:numPr>
        <w:spacing w:after="0"/>
        <w:rPr>
          <w:sz w:val="24"/>
          <w:szCs w:val="24"/>
        </w:rPr>
      </w:pPr>
      <w:r>
        <w:rPr>
          <w:sz w:val="24"/>
          <w:szCs w:val="24"/>
        </w:rPr>
        <w:t xml:space="preserve">Erosion control </w:t>
      </w:r>
      <w:r w:rsidR="00CB009C">
        <w:rPr>
          <w:sz w:val="24"/>
          <w:szCs w:val="24"/>
        </w:rPr>
        <w:t>plans shown on Sheets C5-01, C8-08, and C8-09 and best</w:t>
      </w:r>
      <w:r>
        <w:rPr>
          <w:sz w:val="24"/>
          <w:szCs w:val="24"/>
        </w:rPr>
        <w:t xml:space="preserve"> practices per State </w:t>
      </w:r>
      <w:r w:rsidR="00CB009C">
        <w:rPr>
          <w:sz w:val="24"/>
          <w:szCs w:val="24"/>
        </w:rPr>
        <w:t>regulations</w:t>
      </w:r>
      <w:r>
        <w:rPr>
          <w:sz w:val="24"/>
          <w:szCs w:val="24"/>
        </w:rPr>
        <w:t xml:space="preserve"> shall be followed.</w:t>
      </w:r>
    </w:p>
    <w:p w14:paraId="18B1CDA3" w14:textId="1DF9886C" w:rsidR="00C6005C" w:rsidRPr="00C6005C" w:rsidRDefault="00C6005C" w:rsidP="00061311">
      <w:pPr>
        <w:pStyle w:val="ListParagraph"/>
        <w:numPr>
          <w:ilvl w:val="0"/>
          <w:numId w:val="4"/>
        </w:numPr>
        <w:spacing w:after="0"/>
        <w:rPr>
          <w:color w:val="FF0000"/>
          <w:sz w:val="24"/>
          <w:szCs w:val="24"/>
        </w:rPr>
      </w:pPr>
      <w:r w:rsidRPr="00C6005C">
        <w:rPr>
          <w:sz w:val="24"/>
          <w:szCs w:val="24"/>
        </w:rPr>
        <w:t>All construction shall be slab on grade and above ground.  Height of structures shall be measured from</w:t>
      </w:r>
      <w:r>
        <w:rPr>
          <w:sz w:val="24"/>
          <w:szCs w:val="24"/>
        </w:rPr>
        <w:t xml:space="preserve"> </w:t>
      </w:r>
      <w:r w:rsidRPr="00C6005C">
        <w:rPr>
          <w:sz w:val="24"/>
          <w:szCs w:val="24"/>
        </w:rPr>
        <w:t>the natural grade.</w:t>
      </w:r>
    </w:p>
    <w:p w14:paraId="08F34D43" w14:textId="5B3418C1" w:rsidR="00C6005C" w:rsidRPr="00C6005C" w:rsidRDefault="00C6005C" w:rsidP="00061311">
      <w:pPr>
        <w:pStyle w:val="ListParagraph"/>
        <w:numPr>
          <w:ilvl w:val="0"/>
          <w:numId w:val="4"/>
        </w:numPr>
        <w:spacing w:after="0"/>
        <w:rPr>
          <w:color w:val="FF0000"/>
          <w:sz w:val="24"/>
          <w:szCs w:val="24"/>
        </w:rPr>
      </w:pPr>
      <w:r>
        <w:rPr>
          <w:sz w:val="24"/>
          <w:szCs w:val="24"/>
        </w:rPr>
        <w:t>All structures shall meet setbacks as shown on the site plan.</w:t>
      </w:r>
    </w:p>
    <w:p w14:paraId="78A68A63" w14:textId="1B4AD942" w:rsidR="00C6005C" w:rsidRPr="00C6005C" w:rsidRDefault="00C6005C" w:rsidP="00061311">
      <w:pPr>
        <w:pStyle w:val="ListParagraph"/>
        <w:numPr>
          <w:ilvl w:val="0"/>
          <w:numId w:val="4"/>
        </w:numPr>
        <w:spacing w:after="0"/>
        <w:rPr>
          <w:color w:val="FF0000"/>
          <w:sz w:val="24"/>
          <w:szCs w:val="24"/>
        </w:rPr>
      </w:pPr>
      <w:r>
        <w:rPr>
          <w:sz w:val="24"/>
          <w:szCs w:val="24"/>
        </w:rPr>
        <w:t>All utility vaults shall be marked with reflective material.</w:t>
      </w:r>
    </w:p>
    <w:p w14:paraId="217D77C5" w14:textId="3B3D2FE5" w:rsidR="00C6005C" w:rsidRPr="00C6005C" w:rsidRDefault="00C6005C" w:rsidP="00061311">
      <w:pPr>
        <w:pStyle w:val="ListParagraph"/>
        <w:numPr>
          <w:ilvl w:val="0"/>
          <w:numId w:val="4"/>
        </w:numPr>
        <w:spacing w:after="0"/>
        <w:rPr>
          <w:color w:val="FF0000"/>
          <w:sz w:val="24"/>
          <w:szCs w:val="24"/>
        </w:rPr>
      </w:pPr>
      <w:r>
        <w:rPr>
          <w:sz w:val="24"/>
          <w:szCs w:val="24"/>
        </w:rPr>
        <w:t xml:space="preserve">An as-installed plan of utilities shall be provided to the ZA after </w:t>
      </w:r>
      <w:r w:rsidR="0070039F">
        <w:rPr>
          <w:sz w:val="24"/>
          <w:szCs w:val="24"/>
        </w:rPr>
        <w:t>installation is complete</w:t>
      </w:r>
      <w:r>
        <w:rPr>
          <w:sz w:val="24"/>
          <w:szCs w:val="24"/>
        </w:rPr>
        <w:t>.</w:t>
      </w:r>
    </w:p>
    <w:p w14:paraId="1964B19E" w14:textId="08A4A07E" w:rsidR="00C6005C" w:rsidRPr="00C6005C" w:rsidRDefault="005159E9" w:rsidP="00061311">
      <w:pPr>
        <w:pStyle w:val="ListParagraph"/>
        <w:numPr>
          <w:ilvl w:val="0"/>
          <w:numId w:val="4"/>
        </w:numPr>
        <w:spacing w:after="0"/>
        <w:rPr>
          <w:color w:val="FF0000"/>
          <w:sz w:val="24"/>
          <w:szCs w:val="24"/>
        </w:rPr>
      </w:pPr>
      <w:r>
        <w:rPr>
          <w:sz w:val="24"/>
          <w:szCs w:val="24"/>
        </w:rPr>
        <w:t>Based on testimony, no outdoor music is contemplated at this time.  The Applicant is required to return for additional review if o</w:t>
      </w:r>
      <w:r w:rsidR="00C6005C">
        <w:rPr>
          <w:sz w:val="24"/>
          <w:szCs w:val="24"/>
        </w:rPr>
        <w:t xml:space="preserve">utdoor music </w:t>
      </w:r>
      <w:r>
        <w:rPr>
          <w:sz w:val="24"/>
          <w:szCs w:val="24"/>
        </w:rPr>
        <w:t>is desired.</w:t>
      </w:r>
    </w:p>
    <w:p w14:paraId="00F18E48" w14:textId="38109173" w:rsidR="00C6005C" w:rsidRPr="00C6005C" w:rsidRDefault="00C6005C" w:rsidP="00061311">
      <w:pPr>
        <w:pStyle w:val="ListParagraph"/>
        <w:numPr>
          <w:ilvl w:val="0"/>
          <w:numId w:val="4"/>
        </w:numPr>
        <w:spacing w:after="0"/>
        <w:rPr>
          <w:color w:val="FF0000"/>
          <w:sz w:val="24"/>
          <w:szCs w:val="24"/>
        </w:rPr>
      </w:pPr>
      <w:r>
        <w:rPr>
          <w:sz w:val="24"/>
          <w:szCs w:val="24"/>
        </w:rPr>
        <w:t>Lighting will be installed</w:t>
      </w:r>
      <w:r w:rsidR="00CE7E13">
        <w:rPr>
          <w:sz w:val="24"/>
          <w:szCs w:val="24"/>
        </w:rPr>
        <w:t xml:space="preserve"> per Lighting Plan LI-01 as presented at </w:t>
      </w:r>
      <w:r w:rsidR="0070039F">
        <w:rPr>
          <w:sz w:val="24"/>
          <w:szCs w:val="24"/>
        </w:rPr>
        <w:t xml:space="preserve">the </w:t>
      </w:r>
      <w:r w:rsidR="00CE7E13">
        <w:rPr>
          <w:sz w:val="24"/>
          <w:szCs w:val="24"/>
        </w:rPr>
        <w:t>June 8, 2022 hearing.</w:t>
      </w:r>
    </w:p>
    <w:p w14:paraId="7A5BBEC5" w14:textId="052ACB25" w:rsidR="000A67BF" w:rsidRPr="00582BF5" w:rsidRDefault="00CE7E13" w:rsidP="00061311">
      <w:pPr>
        <w:pStyle w:val="ListParagraph"/>
        <w:numPr>
          <w:ilvl w:val="0"/>
          <w:numId w:val="4"/>
        </w:numPr>
        <w:spacing w:after="0"/>
        <w:rPr>
          <w:color w:val="FF0000"/>
          <w:sz w:val="24"/>
          <w:szCs w:val="24"/>
        </w:rPr>
      </w:pPr>
      <w:r>
        <w:rPr>
          <w:sz w:val="24"/>
          <w:szCs w:val="24"/>
        </w:rPr>
        <w:t>Signage shall meet the requirements of the South Hero Sign Ordinance.</w:t>
      </w:r>
    </w:p>
    <w:p w14:paraId="55BFF1C7" w14:textId="09D2BF7B" w:rsidR="00582BF5" w:rsidRPr="005176EA" w:rsidRDefault="00582BF5" w:rsidP="00061311">
      <w:pPr>
        <w:pStyle w:val="ListParagraph"/>
        <w:numPr>
          <w:ilvl w:val="0"/>
          <w:numId w:val="4"/>
        </w:numPr>
        <w:spacing w:after="0"/>
        <w:rPr>
          <w:color w:val="FF0000"/>
          <w:sz w:val="24"/>
          <w:szCs w:val="24"/>
        </w:rPr>
      </w:pPr>
      <w:r>
        <w:rPr>
          <w:sz w:val="24"/>
          <w:szCs w:val="24"/>
        </w:rPr>
        <w:t>Association Covenants</w:t>
      </w:r>
      <w:r w:rsidR="00683DD9">
        <w:rPr>
          <w:sz w:val="24"/>
          <w:szCs w:val="24"/>
        </w:rPr>
        <w:t>/Bylaws are required.</w:t>
      </w:r>
    </w:p>
    <w:p w14:paraId="75087F89" w14:textId="226CEF3B" w:rsidR="005176EA" w:rsidRPr="005B4829" w:rsidRDefault="005176EA" w:rsidP="00061311">
      <w:pPr>
        <w:pStyle w:val="ListParagraph"/>
        <w:numPr>
          <w:ilvl w:val="0"/>
          <w:numId w:val="4"/>
        </w:numPr>
        <w:spacing w:after="0"/>
        <w:rPr>
          <w:color w:val="FF0000"/>
          <w:sz w:val="24"/>
          <w:szCs w:val="24"/>
        </w:rPr>
      </w:pPr>
      <w:r>
        <w:rPr>
          <w:sz w:val="24"/>
          <w:szCs w:val="24"/>
        </w:rPr>
        <w:t xml:space="preserve">There shall be no trailers allowed in the </w:t>
      </w:r>
      <w:r w:rsidR="00F555F1">
        <w:rPr>
          <w:sz w:val="24"/>
          <w:szCs w:val="24"/>
        </w:rPr>
        <w:t>restaurant parking lot.</w:t>
      </w:r>
      <w:r w:rsidR="005B4829">
        <w:rPr>
          <w:sz w:val="24"/>
          <w:szCs w:val="24"/>
        </w:rPr>
        <w:t xml:space="preserve"> </w:t>
      </w:r>
    </w:p>
    <w:p w14:paraId="482262EE" w14:textId="5BE77F98" w:rsidR="005B4829" w:rsidRPr="00C6005C" w:rsidRDefault="005B4829" w:rsidP="00061311">
      <w:pPr>
        <w:pStyle w:val="ListParagraph"/>
        <w:numPr>
          <w:ilvl w:val="0"/>
          <w:numId w:val="4"/>
        </w:numPr>
        <w:spacing w:after="0"/>
        <w:rPr>
          <w:color w:val="FF0000"/>
          <w:sz w:val="24"/>
          <w:szCs w:val="24"/>
        </w:rPr>
      </w:pPr>
      <w:r>
        <w:rPr>
          <w:sz w:val="24"/>
          <w:szCs w:val="24"/>
        </w:rPr>
        <w:t xml:space="preserve">No development parking </w:t>
      </w:r>
      <w:r w:rsidR="000F5FAB">
        <w:rPr>
          <w:sz w:val="24"/>
          <w:szCs w:val="24"/>
        </w:rPr>
        <w:t>shall</w:t>
      </w:r>
      <w:r>
        <w:rPr>
          <w:sz w:val="24"/>
          <w:szCs w:val="24"/>
        </w:rPr>
        <w:t xml:space="preserve"> be allowed on RT 2</w:t>
      </w:r>
      <w:r w:rsidR="000F5FAB">
        <w:rPr>
          <w:sz w:val="24"/>
          <w:szCs w:val="24"/>
        </w:rPr>
        <w:t>.</w:t>
      </w:r>
    </w:p>
    <w:p w14:paraId="4D1AF115" w14:textId="06325678" w:rsidR="000A67BF" w:rsidRPr="005176EA" w:rsidRDefault="000A67BF" w:rsidP="000A67BF">
      <w:pPr>
        <w:pStyle w:val="ListParagraph"/>
        <w:numPr>
          <w:ilvl w:val="0"/>
          <w:numId w:val="4"/>
        </w:numPr>
        <w:spacing w:after="0"/>
        <w:rPr>
          <w:color w:val="FF0000"/>
          <w:sz w:val="24"/>
          <w:szCs w:val="24"/>
        </w:rPr>
      </w:pPr>
      <w:r>
        <w:rPr>
          <w:sz w:val="24"/>
          <w:szCs w:val="24"/>
        </w:rPr>
        <w:t>It will be the Applicants’ responsibility to obtain all required State permits</w:t>
      </w:r>
      <w:r w:rsidR="002676CE">
        <w:rPr>
          <w:sz w:val="24"/>
          <w:szCs w:val="24"/>
        </w:rPr>
        <w:t xml:space="preserve">. </w:t>
      </w:r>
      <w:r w:rsidR="000F5FAB">
        <w:rPr>
          <w:sz w:val="24"/>
          <w:szCs w:val="24"/>
        </w:rPr>
        <w:t>Prior to the beginning of construction, c</w:t>
      </w:r>
      <w:r w:rsidR="002676CE" w:rsidRPr="005176EA">
        <w:rPr>
          <w:sz w:val="24"/>
          <w:szCs w:val="24"/>
        </w:rPr>
        <w:t xml:space="preserve">opies </w:t>
      </w:r>
      <w:r w:rsidR="005176EA" w:rsidRPr="005176EA">
        <w:rPr>
          <w:sz w:val="24"/>
          <w:szCs w:val="24"/>
        </w:rPr>
        <w:t xml:space="preserve">shall be </w:t>
      </w:r>
      <w:r w:rsidR="000F5FAB">
        <w:rPr>
          <w:sz w:val="24"/>
          <w:szCs w:val="24"/>
        </w:rPr>
        <w:t>submitted to the Zoning Administrator.</w:t>
      </w:r>
    </w:p>
    <w:p w14:paraId="1D9F9D67" w14:textId="77777777" w:rsidR="000A67BF" w:rsidRDefault="000A67BF" w:rsidP="000A67BF">
      <w:pPr>
        <w:pStyle w:val="ListParagraph"/>
        <w:numPr>
          <w:ilvl w:val="0"/>
          <w:numId w:val="4"/>
        </w:numPr>
        <w:spacing w:after="0"/>
        <w:rPr>
          <w:sz w:val="24"/>
          <w:szCs w:val="24"/>
        </w:rPr>
      </w:pPr>
      <w:r>
        <w:rPr>
          <w:sz w:val="24"/>
          <w:szCs w:val="24"/>
        </w:rP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0F664C0B" w14:textId="77777777" w:rsidR="000A67BF" w:rsidRDefault="000A67BF" w:rsidP="000A67BF">
      <w:pPr>
        <w:spacing w:after="0"/>
        <w:rPr>
          <w:sz w:val="24"/>
          <w:szCs w:val="24"/>
        </w:rPr>
      </w:pPr>
    </w:p>
    <w:p w14:paraId="627FEA61" w14:textId="3F821FB7" w:rsidR="000A67BF" w:rsidRDefault="000A67BF" w:rsidP="000A67BF">
      <w:pPr>
        <w:spacing w:after="0"/>
        <w:rPr>
          <w:b/>
          <w:sz w:val="20"/>
          <w:szCs w:val="20"/>
        </w:rPr>
      </w:pPr>
      <w:r>
        <w:rPr>
          <w:sz w:val="24"/>
          <w:szCs w:val="24"/>
        </w:rPr>
        <w:t xml:space="preserve"> </w:t>
      </w:r>
      <w:r>
        <w:rPr>
          <w:b/>
          <w:sz w:val="28"/>
          <w:szCs w:val="28"/>
        </w:rPr>
        <w:t xml:space="preserve">    Dated: </w:t>
      </w:r>
      <w:r w:rsidR="00632CD2">
        <w:rPr>
          <w:b/>
          <w:sz w:val="28"/>
          <w:szCs w:val="28"/>
        </w:rPr>
        <w:t>June 29</w:t>
      </w:r>
      <w:r>
        <w:rPr>
          <w:b/>
          <w:sz w:val="28"/>
          <w:szCs w:val="28"/>
        </w:rPr>
        <w:t>, 2022</w:t>
      </w:r>
    </w:p>
    <w:p w14:paraId="604F87C4" w14:textId="77777777" w:rsidR="000A67BF" w:rsidRDefault="000A67BF" w:rsidP="000A67BF">
      <w:pPr>
        <w:spacing w:after="0"/>
        <w:rPr>
          <w:b/>
          <w:sz w:val="18"/>
          <w:szCs w:val="18"/>
        </w:rPr>
      </w:pPr>
    </w:p>
    <w:p w14:paraId="6618660F" w14:textId="77777777" w:rsidR="000A67BF" w:rsidRDefault="000A67BF" w:rsidP="000A67BF">
      <w:pPr>
        <w:spacing w:after="0"/>
        <w:rPr>
          <w:b/>
          <w:sz w:val="18"/>
          <w:szCs w:val="18"/>
        </w:rPr>
      </w:pPr>
    </w:p>
    <w:p w14:paraId="511030F4" w14:textId="77777777" w:rsidR="000A67BF" w:rsidRDefault="000A67BF" w:rsidP="000A67BF">
      <w:pPr>
        <w:spacing w:after="0"/>
        <w:rPr>
          <w:b/>
          <w:sz w:val="24"/>
          <w:szCs w:val="24"/>
        </w:rPr>
      </w:pPr>
      <w:r>
        <w:rPr>
          <w:b/>
          <w:sz w:val="24"/>
          <w:szCs w:val="24"/>
        </w:rPr>
        <w:t xml:space="preserve">           _________________________________________</w:t>
      </w:r>
    </w:p>
    <w:p w14:paraId="7532E2DE" w14:textId="77777777" w:rsidR="000A67BF" w:rsidRDefault="000A67BF" w:rsidP="000A67BF">
      <w:pPr>
        <w:spacing w:after="0"/>
        <w:rPr>
          <w:b/>
          <w:sz w:val="20"/>
          <w:szCs w:val="20"/>
        </w:rPr>
      </w:pPr>
      <w:r>
        <w:rPr>
          <w:b/>
          <w:sz w:val="18"/>
          <w:szCs w:val="18"/>
        </w:rPr>
        <w:tab/>
      </w:r>
      <w:r>
        <w:rPr>
          <w:b/>
          <w:sz w:val="18"/>
          <w:szCs w:val="18"/>
        </w:rPr>
        <w:tab/>
      </w:r>
      <w:r>
        <w:rPr>
          <w:b/>
          <w:sz w:val="20"/>
          <w:szCs w:val="20"/>
        </w:rPr>
        <w:t>For the Development Review Board</w:t>
      </w:r>
    </w:p>
    <w:p w14:paraId="3C3663DF" w14:textId="77777777" w:rsidR="000A67BF" w:rsidRDefault="000A67BF" w:rsidP="000A67BF">
      <w:pPr>
        <w:spacing w:after="0"/>
        <w:rPr>
          <w:b/>
          <w:sz w:val="18"/>
          <w:szCs w:val="18"/>
        </w:rPr>
      </w:pPr>
    </w:p>
    <w:p w14:paraId="0DA23A5B" w14:textId="77777777" w:rsidR="000A67BF" w:rsidRDefault="000A67BF" w:rsidP="000A67BF">
      <w:pPr>
        <w:spacing w:after="0"/>
        <w:rPr>
          <w:sz w:val="20"/>
          <w:szCs w:val="20"/>
        </w:rPr>
      </w:pPr>
    </w:p>
    <w:p w14:paraId="23A56E75" w14:textId="77777777" w:rsidR="000A67BF" w:rsidRDefault="000A67BF" w:rsidP="000A67BF">
      <w:pPr>
        <w:pStyle w:val="Heading2"/>
        <w:spacing w:after="0"/>
      </w:pPr>
      <w:r>
        <w:lastRenderedPageBreak/>
        <w:t>APPEAL RIGHTS</w:t>
      </w:r>
    </w:p>
    <w:p w14:paraId="1C8B373A" w14:textId="77777777" w:rsidR="000A67BF" w:rsidRDefault="000A67BF" w:rsidP="000A67BF">
      <w:pPr>
        <w:spacing w:after="0"/>
        <w:rPr>
          <w:b/>
          <w:sz w:val="20"/>
          <w:szCs w:val="20"/>
        </w:rPr>
      </w:pPr>
      <w:r>
        <w:rPr>
          <w:sz w:val="20"/>
          <w:szCs w:val="20"/>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which is $262.50 as of January 2011.  A copy of this appeal must be filed with the Zoning Administrator or the Town Clerk within thirty (30) days from the date of issuance. </w:t>
      </w:r>
    </w:p>
    <w:p w14:paraId="23D272CE" w14:textId="77777777" w:rsidR="000A67BF" w:rsidRDefault="000A67BF" w:rsidP="000A67BF"/>
    <w:sectPr w:rsidR="000A67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83AF" w14:textId="77777777" w:rsidR="00490E17" w:rsidRDefault="00490E17" w:rsidP="00261E0A">
      <w:pPr>
        <w:spacing w:after="0" w:line="240" w:lineRule="auto"/>
      </w:pPr>
      <w:r>
        <w:separator/>
      </w:r>
    </w:p>
  </w:endnote>
  <w:endnote w:type="continuationSeparator" w:id="0">
    <w:p w14:paraId="110BFEFA" w14:textId="77777777" w:rsidR="00490E17" w:rsidRDefault="00490E17" w:rsidP="0026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A4B" w14:textId="77777777" w:rsidR="0006505B" w:rsidRDefault="0006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86593"/>
      <w:docPartObj>
        <w:docPartGallery w:val="Page Numbers (Bottom of Page)"/>
        <w:docPartUnique/>
      </w:docPartObj>
    </w:sdtPr>
    <w:sdtEndPr/>
    <w:sdtContent>
      <w:sdt>
        <w:sdtPr>
          <w:id w:val="-1769616900"/>
          <w:docPartObj>
            <w:docPartGallery w:val="Page Numbers (Top of Page)"/>
            <w:docPartUnique/>
          </w:docPartObj>
        </w:sdtPr>
        <w:sdtEndPr/>
        <w:sdtContent>
          <w:p w14:paraId="2508E4F7" w14:textId="10775CBE" w:rsidR="00261E0A" w:rsidRDefault="00261E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4979F" w14:textId="77777777" w:rsidR="00261E0A" w:rsidRDefault="00261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B3DA" w14:textId="77777777" w:rsidR="0006505B" w:rsidRDefault="0006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224A" w14:textId="77777777" w:rsidR="00490E17" w:rsidRDefault="00490E17" w:rsidP="00261E0A">
      <w:pPr>
        <w:spacing w:after="0" w:line="240" w:lineRule="auto"/>
      </w:pPr>
      <w:r>
        <w:separator/>
      </w:r>
    </w:p>
  </w:footnote>
  <w:footnote w:type="continuationSeparator" w:id="0">
    <w:p w14:paraId="04EA8F06" w14:textId="77777777" w:rsidR="00490E17" w:rsidRDefault="00490E17" w:rsidP="0026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D4B1" w14:textId="77777777" w:rsidR="0006505B" w:rsidRDefault="0006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7689" w14:textId="75880EF6" w:rsidR="0006505B" w:rsidRDefault="0006505B">
    <w:pPr>
      <w:spacing w:line="264" w:lineRule="auto"/>
    </w:pPr>
    <w:r>
      <w:rPr>
        <w:noProof/>
        <w:color w:val="000000"/>
      </w:rPr>
      <mc:AlternateContent>
        <mc:Choice Requires="wps">
          <w:drawing>
            <wp:anchor distT="0" distB="0" distL="114300" distR="114300" simplePos="0" relativeHeight="251657216" behindDoc="0" locked="0" layoutInCell="1" allowOverlap="1" wp14:anchorId="415C0C0F" wp14:editId="03476E5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A53ECC" id="Rectangle 222" o:spid="_x0000_s1026" style="position:absolute;margin-left:0;margin-top:0;width:580.8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A9EF916384EE41FF87E08A44FEBF42D4"/>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LPD Holdings – 22-44-RT059</w:t>
        </w:r>
      </w:sdtContent>
    </w:sdt>
  </w:p>
  <w:p w14:paraId="013C30EF" w14:textId="5BF99BB8" w:rsidR="00261E0A" w:rsidRDefault="00261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F332" w14:textId="77777777" w:rsidR="0006505B" w:rsidRDefault="0006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857EA3"/>
    <w:multiLevelType w:val="hybridMultilevel"/>
    <w:tmpl w:val="F47C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9771D"/>
    <w:multiLevelType w:val="hybridMultilevel"/>
    <w:tmpl w:val="929A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7B0871"/>
    <w:multiLevelType w:val="hybridMultilevel"/>
    <w:tmpl w:val="7AF6A5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9066E7"/>
    <w:multiLevelType w:val="hybridMultilevel"/>
    <w:tmpl w:val="A79475AA"/>
    <w:lvl w:ilvl="0" w:tplc="5CBE497C">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7993311">
    <w:abstractNumId w:val="3"/>
  </w:num>
  <w:num w:numId="2" w16cid:durableId="1679768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050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2098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709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1616">
    <w:abstractNumId w:val="3"/>
  </w:num>
  <w:num w:numId="7" w16cid:durableId="203969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BF"/>
    <w:rsid w:val="00016BA1"/>
    <w:rsid w:val="00045617"/>
    <w:rsid w:val="00055971"/>
    <w:rsid w:val="0006505B"/>
    <w:rsid w:val="00075D3D"/>
    <w:rsid w:val="000A00E6"/>
    <w:rsid w:val="000A67BF"/>
    <w:rsid w:val="000C6442"/>
    <w:rsid w:val="000D1D60"/>
    <w:rsid w:val="000F5FAB"/>
    <w:rsid w:val="00121BFF"/>
    <w:rsid w:val="00152DF4"/>
    <w:rsid w:val="00185671"/>
    <w:rsid w:val="001C250A"/>
    <w:rsid w:val="001C47DD"/>
    <w:rsid w:val="001F0AA6"/>
    <w:rsid w:val="00220FD6"/>
    <w:rsid w:val="00261E0A"/>
    <w:rsid w:val="002676CE"/>
    <w:rsid w:val="002D16C8"/>
    <w:rsid w:val="002E4BBC"/>
    <w:rsid w:val="00304F0C"/>
    <w:rsid w:val="0035546B"/>
    <w:rsid w:val="0039788A"/>
    <w:rsid w:val="003A3C7F"/>
    <w:rsid w:val="003F08F3"/>
    <w:rsid w:val="003F69F8"/>
    <w:rsid w:val="0040184E"/>
    <w:rsid w:val="00490E17"/>
    <w:rsid w:val="004C1AB2"/>
    <w:rsid w:val="0051467E"/>
    <w:rsid w:val="005159E9"/>
    <w:rsid w:val="005176EA"/>
    <w:rsid w:val="00546B30"/>
    <w:rsid w:val="00547F1A"/>
    <w:rsid w:val="00580E5B"/>
    <w:rsid w:val="00582BF5"/>
    <w:rsid w:val="005A09B1"/>
    <w:rsid w:val="005B4829"/>
    <w:rsid w:val="005B6248"/>
    <w:rsid w:val="005F41E2"/>
    <w:rsid w:val="00632CD2"/>
    <w:rsid w:val="0066395B"/>
    <w:rsid w:val="00683DD9"/>
    <w:rsid w:val="00684A4A"/>
    <w:rsid w:val="006D2730"/>
    <w:rsid w:val="0070039F"/>
    <w:rsid w:val="00734C1C"/>
    <w:rsid w:val="007C2F3B"/>
    <w:rsid w:val="00864A9E"/>
    <w:rsid w:val="00890BBE"/>
    <w:rsid w:val="0090665D"/>
    <w:rsid w:val="0094137E"/>
    <w:rsid w:val="009C3465"/>
    <w:rsid w:val="009E41C1"/>
    <w:rsid w:val="00A05E30"/>
    <w:rsid w:val="00A7078B"/>
    <w:rsid w:val="00AA3985"/>
    <w:rsid w:val="00AB1360"/>
    <w:rsid w:val="00C32179"/>
    <w:rsid w:val="00C6005C"/>
    <w:rsid w:val="00C94473"/>
    <w:rsid w:val="00CB009C"/>
    <w:rsid w:val="00CC5486"/>
    <w:rsid w:val="00CE44BF"/>
    <w:rsid w:val="00CE7E13"/>
    <w:rsid w:val="00D67695"/>
    <w:rsid w:val="00DB76C2"/>
    <w:rsid w:val="00DD5ADD"/>
    <w:rsid w:val="00E33BA4"/>
    <w:rsid w:val="00E707BF"/>
    <w:rsid w:val="00EC366F"/>
    <w:rsid w:val="00EE12E2"/>
    <w:rsid w:val="00EE4297"/>
    <w:rsid w:val="00F04FDE"/>
    <w:rsid w:val="00F22993"/>
    <w:rsid w:val="00F555F1"/>
    <w:rsid w:val="00F92182"/>
    <w:rsid w:val="00FA4DA2"/>
    <w:rsid w:val="00FC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3BCC3"/>
  <w15:chartTrackingRefBased/>
  <w15:docId w15:val="{901E7841-1AC5-441C-A111-2C3A276B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7BF"/>
    <w:pPr>
      <w:spacing w:line="252" w:lineRule="auto"/>
    </w:pPr>
  </w:style>
  <w:style w:type="paragraph" w:styleId="Heading2">
    <w:name w:val="heading 2"/>
    <w:basedOn w:val="Normal"/>
    <w:next w:val="Normal"/>
    <w:link w:val="Heading2Char"/>
    <w:semiHidden/>
    <w:unhideWhenUsed/>
    <w:qFormat/>
    <w:rsid w:val="000A67BF"/>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A67BF"/>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0A67BF"/>
    <w:pPr>
      <w:ind w:left="720"/>
      <w:contextualSpacing/>
    </w:pPr>
  </w:style>
  <w:style w:type="paragraph" w:styleId="Header">
    <w:name w:val="header"/>
    <w:basedOn w:val="Normal"/>
    <w:link w:val="HeaderChar"/>
    <w:uiPriority w:val="99"/>
    <w:unhideWhenUsed/>
    <w:rsid w:val="0026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0A"/>
  </w:style>
  <w:style w:type="paragraph" w:styleId="Footer">
    <w:name w:val="footer"/>
    <w:basedOn w:val="Normal"/>
    <w:link w:val="FooterChar"/>
    <w:uiPriority w:val="99"/>
    <w:unhideWhenUsed/>
    <w:rsid w:val="0026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F916384EE41FF87E08A44FEBF42D4"/>
        <w:category>
          <w:name w:val="General"/>
          <w:gallery w:val="placeholder"/>
        </w:category>
        <w:types>
          <w:type w:val="bbPlcHdr"/>
        </w:types>
        <w:behaviors>
          <w:behavior w:val="content"/>
        </w:behaviors>
        <w:guid w:val="{EFFA1E0D-903A-45E6-A00E-84F5447176D9}"/>
      </w:docPartPr>
      <w:docPartBody>
        <w:p w:rsidR="00D068A5" w:rsidRDefault="009741A1" w:rsidP="009741A1">
          <w:pPr>
            <w:pStyle w:val="A9EF916384EE41FF87E08A44FEBF42D4"/>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78"/>
    <w:rsid w:val="00412F32"/>
    <w:rsid w:val="008A48D3"/>
    <w:rsid w:val="009741A1"/>
    <w:rsid w:val="00C27F93"/>
    <w:rsid w:val="00D068A5"/>
    <w:rsid w:val="00D7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EF916384EE41FF87E08A44FEBF42D4">
    <w:name w:val="A9EF916384EE41FF87E08A44FEBF42D4"/>
    <w:rsid w:val="00974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FDD5-1836-46A2-AEEC-7C452FC5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LPD Holdings – 22-44-RT059</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 Holdings – 22-44-RT059</dc:title>
  <dc:subject/>
  <dc:creator>South Hero Zoning</dc:creator>
  <cp:keywords/>
  <dc:description/>
  <cp:lastModifiedBy>South Hero Zoning</cp:lastModifiedBy>
  <cp:revision>22</cp:revision>
  <cp:lastPrinted>2022-06-29T22:17:00Z</cp:lastPrinted>
  <dcterms:created xsi:type="dcterms:W3CDTF">2022-06-20T17:13:00Z</dcterms:created>
  <dcterms:modified xsi:type="dcterms:W3CDTF">2022-06-30T00:52:00Z</dcterms:modified>
</cp:coreProperties>
</file>