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7AF3" w14:textId="7DE40761" w:rsidR="002138F7" w:rsidRDefault="002138F7" w:rsidP="002138F7">
      <w:pPr>
        <w:spacing w:after="0"/>
        <w:jc w:val="center"/>
        <w:rPr>
          <w:b/>
          <w:sz w:val="28"/>
          <w:szCs w:val="28"/>
        </w:rPr>
      </w:pPr>
      <w:r>
        <w:rPr>
          <w:b/>
          <w:sz w:val="28"/>
          <w:szCs w:val="28"/>
        </w:rPr>
        <w:t>TOWN OF SOUTH HERO, VERMONT</w:t>
      </w:r>
    </w:p>
    <w:p w14:paraId="5924AC98" w14:textId="77777777" w:rsidR="002138F7" w:rsidRDefault="002138F7" w:rsidP="002138F7">
      <w:pPr>
        <w:spacing w:after="0"/>
        <w:jc w:val="center"/>
        <w:rPr>
          <w:b/>
          <w:sz w:val="28"/>
          <w:szCs w:val="28"/>
        </w:rPr>
      </w:pPr>
      <w:r>
        <w:rPr>
          <w:b/>
          <w:sz w:val="28"/>
          <w:szCs w:val="28"/>
        </w:rPr>
        <w:t>DEVELOPMENT REVIEW BOARD</w:t>
      </w:r>
    </w:p>
    <w:p w14:paraId="6EFE27C5" w14:textId="2CB1842A" w:rsidR="002138F7" w:rsidRDefault="002138F7" w:rsidP="002138F7">
      <w:pPr>
        <w:spacing w:after="0"/>
        <w:jc w:val="center"/>
        <w:rPr>
          <w:b/>
          <w:sz w:val="28"/>
          <w:szCs w:val="28"/>
        </w:rPr>
      </w:pPr>
      <w:r>
        <w:rPr>
          <w:b/>
          <w:sz w:val="28"/>
          <w:szCs w:val="28"/>
        </w:rPr>
        <w:t>DECISION DATED March 9, 2022</w:t>
      </w:r>
    </w:p>
    <w:p w14:paraId="2748A7A1" w14:textId="77777777" w:rsidR="002138F7" w:rsidRDefault="002138F7" w:rsidP="002138F7">
      <w:pPr>
        <w:spacing w:after="0"/>
        <w:jc w:val="center"/>
        <w:rPr>
          <w:b/>
          <w:sz w:val="28"/>
          <w:szCs w:val="28"/>
        </w:rPr>
      </w:pPr>
    </w:p>
    <w:p w14:paraId="29539718" w14:textId="77777777" w:rsidR="002138F7" w:rsidRDefault="002138F7" w:rsidP="002138F7">
      <w:pPr>
        <w:spacing w:after="0"/>
        <w:jc w:val="center"/>
        <w:rPr>
          <w:b/>
          <w:sz w:val="24"/>
          <w:szCs w:val="24"/>
        </w:rPr>
      </w:pPr>
    </w:p>
    <w:p w14:paraId="06D831C3" w14:textId="77777777" w:rsidR="002138F7" w:rsidRDefault="002138F7" w:rsidP="002138F7">
      <w:pPr>
        <w:spacing w:after="0"/>
        <w:rPr>
          <w:b/>
          <w:sz w:val="24"/>
          <w:szCs w:val="24"/>
          <w:u w:val="single"/>
        </w:rPr>
      </w:pPr>
      <w:r>
        <w:rPr>
          <w:b/>
          <w:sz w:val="24"/>
          <w:szCs w:val="24"/>
          <w:u w:val="single"/>
        </w:rPr>
        <w:t>APPLICANT</w:t>
      </w:r>
    </w:p>
    <w:p w14:paraId="2EF9C89A" w14:textId="3D474947" w:rsidR="002138F7" w:rsidRDefault="002138F7" w:rsidP="002138F7">
      <w:pPr>
        <w:spacing w:after="0"/>
        <w:rPr>
          <w:b/>
          <w:sz w:val="24"/>
          <w:szCs w:val="24"/>
        </w:rPr>
      </w:pPr>
      <w:r>
        <w:rPr>
          <w:b/>
          <w:sz w:val="24"/>
          <w:szCs w:val="24"/>
        </w:rPr>
        <w:t>Name:</w:t>
      </w:r>
      <w:r>
        <w:rPr>
          <w:b/>
          <w:sz w:val="24"/>
          <w:szCs w:val="24"/>
        </w:rPr>
        <w:tab/>
      </w:r>
      <w:r>
        <w:rPr>
          <w:b/>
          <w:sz w:val="24"/>
          <w:szCs w:val="24"/>
        </w:rPr>
        <w:tab/>
        <w:t>Dean and Kathy Henry</w:t>
      </w:r>
    </w:p>
    <w:p w14:paraId="3F918FB7" w14:textId="4B3E7F1F" w:rsidR="002138F7" w:rsidRDefault="002138F7" w:rsidP="002138F7">
      <w:pPr>
        <w:spacing w:after="0"/>
        <w:rPr>
          <w:b/>
          <w:sz w:val="24"/>
          <w:szCs w:val="24"/>
        </w:rPr>
      </w:pPr>
      <w:r>
        <w:rPr>
          <w:b/>
          <w:sz w:val="24"/>
          <w:szCs w:val="24"/>
        </w:rPr>
        <w:t>Address:</w:t>
      </w:r>
      <w:r>
        <w:rPr>
          <w:b/>
          <w:sz w:val="24"/>
          <w:szCs w:val="24"/>
        </w:rPr>
        <w:tab/>
        <w:t>129 Ferry Rd. (RT 314)</w:t>
      </w:r>
    </w:p>
    <w:p w14:paraId="4E433C2B" w14:textId="77777777" w:rsidR="002138F7" w:rsidRDefault="002138F7" w:rsidP="002138F7">
      <w:pPr>
        <w:spacing w:after="0"/>
        <w:rPr>
          <w:b/>
          <w:sz w:val="24"/>
          <w:szCs w:val="24"/>
        </w:rPr>
      </w:pPr>
    </w:p>
    <w:p w14:paraId="04680B8D" w14:textId="77777777" w:rsidR="002138F7" w:rsidRDefault="002138F7" w:rsidP="002138F7">
      <w:pPr>
        <w:spacing w:after="0"/>
        <w:rPr>
          <w:b/>
          <w:sz w:val="24"/>
          <w:szCs w:val="24"/>
          <w:u w:val="single"/>
        </w:rPr>
      </w:pPr>
      <w:r>
        <w:rPr>
          <w:b/>
          <w:sz w:val="24"/>
          <w:szCs w:val="24"/>
          <w:u w:val="single"/>
        </w:rPr>
        <w:t>LANDOWNER</w:t>
      </w:r>
    </w:p>
    <w:p w14:paraId="268FD01B" w14:textId="77777777" w:rsidR="002138F7" w:rsidRDefault="002138F7" w:rsidP="002138F7">
      <w:pPr>
        <w:spacing w:after="0"/>
        <w:ind w:left="1440" w:hanging="1440"/>
        <w:rPr>
          <w:b/>
          <w:sz w:val="24"/>
          <w:szCs w:val="24"/>
        </w:rPr>
      </w:pPr>
      <w:r>
        <w:rPr>
          <w:b/>
          <w:sz w:val="24"/>
          <w:szCs w:val="24"/>
        </w:rPr>
        <w:t>Name:</w:t>
      </w:r>
      <w:r>
        <w:rPr>
          <w:b/>
          <w:sz w:val="24"/>
          <w:szCs w:val="24"/>
        </w:rPr>
        <w:tab/>
        <w:t>same</w:t>
      </w:r>
    </w:p>
    <w:p w14:paraId="762F51E7" w14:textId="77777777" w:rsidR="002138F7" w:rsidRDefault="002138F7" w:rsidP="002138F7">
      <w:pPr>
        <w:spacing w:after="0"/>
        <w:rPr>
          <w:b/>
          <w:sz w:val="24"/>
          <w:szCs w:val="24"/>
        </w:rPr>
      </w:pPr>
    </w:p>
    <w:p w14:paraId="106610AB" w14:textId="77777777" w:rsidR="002138F7" w:rsidRDefault="002138F7" w:rsidP="002138F7">
      <w:pPr>
        <w:spacing w:after="0"/>
        <w:rPr>
          <w:b/>
          <w:sz w:val="24"/>
          <w:szCs w:val="24"/>
          <w:u w:val="single"/>
        </w:rPr>
      </w:pPr>
      <w:r>
        <w:rPr>
          <w:b/>
          <w:sz w:val="24"/>
          <w:szCs w:val="24"/>
          <w:u w:val="single"/>
        </w:rPr>
        <w:t>APPLICATION</w:t>
      </w:r>
    </w:p>
    <w:p w14:paraId="369A2C70" w14:textId="00D5BFBC" w:rsidR="002138F7" w:rsidRDefault="002138F7" w:rsidP="002138F7">
      <w:pPr>
        <w:spacing w:after="0"/>
        <w:ind w:left="1440" w:hanging="1440"/>
        <w:rPr>
          <w:b/>
          <w:sz w:val="24"/>
          <w:szCs w:val="24"/>
        </w:rPr>
      </w:pPr>
      <w:r>
        <w:rPr>
          <w:b/>
          <w:sz w:val="24"/>
          <w:szCs w:val="24"/>
        </w:rPr>
        <w:t>Type:</w:t>
      </w:r>
      <w:r>
        <w:rPr>
          <w:b/>
          <w:sz w:val="24"/>
          <w:szCs w:val="24"/>
        </w:rPr>
        <w:tab/>
        <w:t>9-Lot Major Subdivision</w:t>
      </w:r>
    </w:p>
    <w:p w14:paraId="53A7A6FE" w14:textId="77777777" w:rsidR="002138F7" w:rsidRDefault="002138F7" w:rsidP="002138F7">
      <w:pPr>
        <w:spacing w:after="0"/>
        <w:ind w:left="1440" w:hanging="1440"/>
        <w:rPr>
          <w:b/>
          <w:sz w:val="24"/>
          <w:szCs w:val="24"/>
        </w:rPr>
      </w:pPr>
    </w:p>
    <w:p w14:paraId="61BE4419" w14:textId="68281C47" w:rsidR="002138F7" w:rsidRDefault="002138F7" w:rsidP="002138F7">
      <w:pPr>
        <w:spacing w:after="0"/>
        <w:rPr>
          <w:b/>
          <w:sz w:val="24"/>
          <w:szCs w:val="24"/>
        </w:rPr>
      </w:pPr>
      <w:r>
        <w:rPr>
          <w:b/>
          <w:sz w:val="24"/>
          <w:szCs w:val="24"/>
        </w:rPr>
        <w:t>Number:</w:t>
      </w:r>
      <w:r>
        <w:rPr>
          <w:b/>
          <w:sz w:val="24"/>
          <w:szCs w:val="24"/>
        </w:rPr>
        <w:tab/>
        <w:t>21-95-</w:t>
      </w:r>
      <w:r w:rsidR="00242327">
        <w:rPr>
          <w:b/>
          <w:sz w:val="24"/>
          <w:szCs w:val="24"/>
        </w:rPr>
        <w:t>FR129</w:t>
      </w:r>
    </w:p>
    <w:p w14:paraId="5B476D83" w14:textId="77777777" w:rsidR="002138F7" w:rsidRDefault="002138F7" w:rsidP="002138F7">
      <w:pPr>
        <w:spacing w:after="0"/>
        <w:rPr>
          <w:b/>
          <w:sz w:val="24"/>
          <w:szCs w:val="24"/>
        </w:rPr>
      </w:pPr>
    </w:p>
    <w:p w14:paraId="5E413326" w14:textId="77777777" w:rsidR="002138F7" w:rsidRDefault="002138F7" w:rsidP="002138F7">
      <w:pPr>
        <w:spacing w:after="0"/>
        <w:rPr>
          <w:b/>
          <w:sz w:val="24"/>
          <w:szCs w:val="24"/>
          <w:u w:val="single"/>
        </w:rPr>
      </w:pPr>
      <w:r>
        <w:rPr>
          <w:b/>
          <w:sz w:val="24"/>
          <w:szCs w:val="24"/>
          <w:u w:val="single"/>
        </w:rPr>
        <w:t>PROPERTY</w:t>
      </w:r>
    </w:p>
    <w:p w14:paraId="06541C9D" w14:textId="66A23718" w:rsidR="002138F7" w:rsidRDefault="002138F7" w:rsidP="002138F7">
      <w:pPr>
        <w:spacing w:after="0"/>
        <w:rPr>
          <w:b/>
          <w:sz w:val="24"/>
          <w:szCs w:val="24"/>
        </w:rPr>
      </w:pPr>
      <w:r>
        <w:rPr>
          <w:b/>
          <w:sz w:val="24"/>
          <w:szCs w:val="24"/>
        </w:rPr>
        <w:t>Location:</w:t>
      </w:r>
      <w:r>
        <w:rPr>
          <w:b/>
          <w:sz w:val="24"/>
          <w:szCs w:val="24"/>
        </w:rPr>
        <w:tab/>
      </w:r>
      <w:r w:rsidR="00242327">
        <w:rPr>
          <w:b/>
          <w:sz w:val="24"/>
          <w:szCs w:val="24"/>
        </w:rPr>
        <w:t>129 Ferry Rd.</w:t>
      </w:r>
    </w:p>
    <w:p w14:paraId="63DA6469" w14:textId="77777777" w:rsidR="002138F7" w:rsidRDefault="002138F7" w:rsidP="002138F7">
      <w:pPr>
        <w:spacing w:after="0"/>
        <w:rPr>
          <w:b/>
          <w:sz w:val="24"/>
          <w:szCs w:val="24"/>
        </w:rPr>
      </w:pPr>
    </w:p>
    <w:p w14:paraId="4C4B04E2" w14:textId="77777777" w:rsidR="002138F7" w:rsidRDefault="002138F7" w:rsidP="002138F7">
      <w:pPr>
        <w:spacing w:after="0"/>
        <w:rPr>
          <w:b/>
          <w:sz w:val="24"/>
          <w:szCs w:val="24"/>
        </w:rPr>
      </w:pPr>
    </w:p>
    <w:p w14:paraId="75072BCA" w14:textId="4132314A" w:rsidR="002138F7" w:rsidRDefault="002138F7" w:rsidP="002138F7">
      <w:pPr>
        <w:spacing w:after="0"/>
        <w:rPr>
          <w:b/>
          <w:sz w:val="24"/>
          <w:szCs w:val="24"/>
        </w:rPr>
      </w:pPr>
      <w:r>
        <w:rPr>
          <w:b/>
          <w:sz w:val="24"/>
          <w:szCs w:val="24"/>
          <w:u w:val="single"/>
        </w:rPr>
        <w:t>Hearing Date</w:t>
      </w:r>
      <w:r w:rsidR="00242327">
        <w:rPr>
          <w:b/>
          <w:sz w:val="24"/>
          <w:szCs w:val="24"/>
          <w:u w:val="single"/>
        </w:rPr>
        <w:t>s</w:t>
      </w:r>
      <w:r>
        <w:rPr>
          <w:b/>
          <w:sz w:val="24"/>
          <w:szCs w:val="24"/>
        </w:rPr>
        <w:t xml:space="preserve">:  Sketch Plan – </w:t>
      </w:r>
      <w:r w:rsidR="00242327">
        <w:rPr>
          <w:b/>
          <w:sz w:val="24"/>
          <w:szCs w:val="24"/>
        </w:rPr>
        <w:t>July 28, 2021</w:t>
      </w:r>
      <w:r>
        <w:rPr>
          <w:b/>
          <w:sz w:val="24"/>
          <w:szCs w:val="24"/>
        </w:rPr>
        <w:t xml:space="preserve">; Final Plat Reviews </w:t>
      </w:r>
      <w:r w:rsidR="00242327">
        <w:rPr>
          <w:b/>
          <w:sz w:val="24"/>
          <w:szCs w:val="24"/>
        </w:rPr>
        <w:t>–</w:t>
      </w:r>
      <w:r>
        <w:rPr>
          <w:b/>
          <w:sz w:val="24"/>
          <w:szCs w:val="24"/>
        </w:rPr>
        <w:t xml:space="preserve"> </w:t>
      </w:r>
      <w:r w:rsidR="00242327">
        <w:rPr>
          <w:b/>
          <w:sz w:val="24"/>
          <w:szCs w:val="24"/>
        </w:rPr>
        <w:t>December 8,2021 (recessed to January 26, 2022); January 26, 2022; and February 23, 2022.</w:t>
      </w:r>
    </w:p>
    <w:p w14:paraId="2F27CE7C" w14:textId="77777777" w:rsidR="002138F7" w:rsidRDefault="002138F7" w:rsidP="002138F7">
      <w:pPr>
        <w:spacing w:after="0"/>
        <w:rPr>
          <w:b/>
          <w:sz w:val="24"/>
          <w:szCs w:val="24"/>
        </w:rPr>
      </w:pPr>
    </w:p>
    <w:p w14:paraId="25292651" w14:textId="77777777" w:rsidR="002138F7" w:rsidRDefault="002138F7" w:rsidP="002138F7">
      <w:pPr>
        <w:spacing w:after="0"/>
        <w:rPr>
          <w:b/>
          <w:sz w:val="24"/>
          <w:szCs w:val="24"/>
        </w:rPr>
      </w:pPr>
    </w:p>
    <w:p w14:paraId="36AFBEE7" w14:textId="650F7403" w:rsidR="002138F7" w:rsidRDefault="00242327" w:rsidP="002138F7">
      <w:pPr>
        <w:spacing w:after="0"/>
        <w:rPr>
          <w:sz w:val="24"/>
          <w:szCs w:val="24"/>
        </w:rPr>
      </w:pPr>
      <w:r>
        <w:rPr>
          <w:sz w:val="24"/>
          <w:szCs w:val="24"/>
        </w:rPr>
        <w:t>Dean and Kathy Henry</w:t>
      </w:r>
      <w:r w:rsidR="002138F7">
        <w:rPr>
          <w:sz w:val="24"/>
          <w:szCs w:val="24"/>
        </w:rPr>
        <w:t xml:space="preserve"> submitted an application on </w:t>
      </w:r>
      <w:r>
        <w:rPr>
          <w:sz w:val="24"/>
          <w:szCs w:val="24"/>
        </w:rPr>
        <w:t xml:space="preserve">June 30, </w:t>
      </w:r>
      <w:proofErr w:type="gramStart"/>
      <w:r>
        <w:rPr>
          <w:sz w:val="24"/>
          <w:szCs w:val="24"/>
        </w:rPr>
        <w:t>2021</w:t>
      </w:r>
      <w:proofErr w:type="gramEnd"/>
      <w:r w:rsidR="002138F7">
        <w:rPr>
          <w:sz w:val="24"/>
          <w:szCs w:val="24"/>
        </w:rPr>
        <w:t xml:space="preserve"> requesting a Subdivision sketch plan review for a </w:t>
      </w:r>
      <w:r>
        <w:rPr>
          <w:sz w:val="24"/>
          <w:szCs w:val="24"/>
        </w:rPr>
        <w:t>9</w:t>
      </w:r>
      <w:r w:rsidR="002138F7">
        <w:rPr>
          <w:sz w:val="24"/>
          <w:szCs w:val="24"/>
        </w:rPr>
        <w:t xml:space="preserve">-lot subdivision at </w:t>
      </w:r>
      <w:r>
        <w:rPr>
          <w:sz w:val="24"/>
          <w:szCs w:val="24"/>
        </w:rPr>
        <w:t>129 Ferry Rd.</w:t>
      </w:r>
      <w:r w:rsidR="002138F7">
        <w:rPr>
          <w:sz w:val="24"/>
          <w:szCs w:val="24"/>
        </w:rPr>
        <w:t xml:space="preserve">  The </w:t>
      </w:r>
      <w:r>
        <w:rPr>
          <w:sz w:val="24"/>
          <w:szCs w:val="24"/>
        </w:rPr>
        <w:t>15.11</w:t>
      </w:r>
      <w:r w:rsidR="002138F7">
        <w:rPr>
          <w:sz w:val="24"/>
          <w:szCs w:val="24"/>
        </w:rPr>
        <w:t>-acre parcel is on the south</w:t>
      </w:r>
      <w:r>
        <w:rPr>
          <w:sz w:val="24"/>
          <w:szCs w:val="24"/>
        </w:rPr>
        <w:t>side of Ferry Rd. just east of the Ferry Rd./West Shore Rd.</w:t>
      </w:r>
      <w:r w:rsidR="002138F7">
        <w:rPr>
          <w:sz w:val="24"/>
          <w:szCs w:val="24"/>
        </w:rPr>
        <w:t xml:space="preserve"> intersection and is in the Rural Residential </w:t>
      </w:r>
      <w:r w:rsidR="004D2C39">
        <w:rPr>
          <w:sz w:val="24"/>
          <w:szCs w:val="24"/>
        </w:rPr>
        <w:t xml:space="preserve">Zoning </w:t>
      </w:r>
      <w:r w:rsidR="002138F7">
        <w:rPr>
          <w:sz w:val="24"/>
          <w:szCs w:val="24"/>
        </w:rPr>
        <w:t xml:space="preserve">District.  Because the Applicants </w:t>
      </w:r>
      <w:r w:rsidR="004D2C39">
        <w:rPr>
          <w:sz w:val="24"/>
          <w:szCs w:val="24"/>
        </w:rPr>
        <w:t>propose to</w:t>
      </w:r>
      <w:r w:rsidR="002138F7">
        <w:rPr>
          <w:sz w:val="24"/>
          <w:szCs w:val="24"/>
        </w:rPr>
        <w:t xml:space="preserve"> create </w:t>
      </w:r>
      <w:r w:rsidR="004D2C39">
        <w:rPr>
          <w:sz w:val="24"/>
          <w:szCs w:val="24"/>
        </w:rPr>
        <w:t>9</w:t>
      </w:r>
      <w:r w:rsidR="002138F7">
        <w:rPr>
          <w:sz w:val="24"/>
          <w:szCs w:val="24"/>
        </w:rPr>
        <w:t xml:space="preserve"> lots from the same parcel, this subdivision was classified a Major Subdivision.  Per Article 8 of the South Hero Development Regulations, a warning for the Sketch Plan Review appeared in the </w:t>
      </w:r>
      <w:r w:rsidR="00624046">
        <w:rPr>
          <w:sz w:val="24"/>
          <w:szCs w:val="24"/>
        </w:rPr>
        <w:t>July 14</w:t>
      </w:r>
      <w:r w:rsidR="002138F7">
        <w:rPr>
          <w:sz w:val="24"/>
          <w:szCs w:val="24"/>
        </w:rPr>
        <w:t xml:space="preserve">, </w:t>
      </w:r>
      <w:proofErr w:type="gramStart"/>
      <w:r w:rsidR="002138F7">
        <w:rPr>
          <w:sz w:val="24"/>
          <w:szCs w:val="24"/>
        </w:rPr>
        <w:t>202</w:t>
      </w:r>
      <w:r w:rsidR="005F013C">
        <w:rPr>
          <w:sz w:val="24"/>
          <w:szCs w:val="24"/>
        </w:rPr>
        <w:t>1</w:t>
      </w:r>
      <w:proofErr w:type="gramEnd"/>
      <w:r w:rsidR="002138F7">
        <w:rPr>
          <w:sz w:val="24"/>
          <w:szCs w:val="24"/>
        </w:rPr>
        <w:t xml:space="preserve"> issue of the Islander; the warning for the combined Preliminary/Final Plan Review appeared in the </w:t>
      </w:r>
      <w:r w:rsidR="00624046">
        <w:rPr>
          <w:sz w:val="24"/>
          <w:szCs w:val="24"/>
        </w:rPr>
        <w:t>November 17</w:t>
      </w:r>
      <w:r w:rsidR="004D2C39">
        <w:rPr>
          <w:sz w:val="24"/>
          <w:szCs w:val="24"/>
        </w:rPr>
        <w:t>,</w:t>
      </w:r>
      <w:r w:rsidR="002138F7">
        <w:rPr>
          <w:sz w:val="24"/>
          <w:szCs w:val="24"/>
        </w:rPr>
        <w:t xml:space="preserve"> 2021 issue of the Islander.  </w:t>
      </w:r>
      <w:r w:rsidR="004D2C39">
        <w:rPr>
          <w:sz w:val="24"/>
          <w:szCs w:val="24"/>
        </w:rPr>
        <w:t>W</w:t>
      </w:r>
      <w:r w:rsidR="002138F7">
        <w:rPr>
          <w:sz w:val="24"/>
          <w:szCs w:val="24"/>
        </w:rPr>
        <w:t xml:space="preserve">arnings were posted in the Town Office, the Post Office, and the Worthen Library, and abutters to the property were notified.  The Sketch Plan hearing was held on </w:t>
      </w:r>
      <w:r w:rsidR="004D2C39">
        <w:rPr>
          <w:sz w:val="24"/>
          <w:szCs w:val="24"/>
        </w:rPr>
        <w:t>July 28, 2021</w:t>
      </w:r>
      <w:r w:rsidR="002138F7">
        <w:rPr>
          <w:sz w:val="24"/>
          <w:szCs w:val="24"/>
        </w:rPr>
        <w:t xml:space="preserve">, and the Preliminary/Final Plan hearing began on </w:t>
      </w:r>
      <w:r w:rsidR="004D2C39">
        <w:rPr>
          <w:sz w:val="24"/>
          <w:szCs w:val="24"/>
        </w:rPr>
        <w:t>December 8, 2021</w:t>
      </w:r>
      <w:r w:rsidR="002138F7">
        <w:rPr>
          <w:sz w:val="24"/>
          <w:szCs w:val="24"/>
        </w:rPr>
        <w:t>, recessed</w:t>
      </w:r>
      <w:r w:rsidR="00624046">
        <w:rPr>
          <w:sz w:val="24"/>
          <w:szCs w:val="24"/>
        </w:rPr>
        <w:t xml:space="preserve"> to</w:t>
      </w:r>
      <w:r w:rsidR="004D2C39">
        <w:rPr>
          <w:sz w:val="24"/>
          <w:szCs w:val="24"/>
        </w:rPr>
        <w:t xml:space="preserve"> January 26, 2022, and was completed on February 23, 2022.  </w:t>
      </w:r>
      <w:r w:rsidR="001C5FAB">
        <w:rPr>
          <w:sz w:val="24"/>
          <w:szCs w:val="24"/>
        </w:rPr>
        <w:t xml:space="preserve">Applicant Dean Henry and Engineer Gunnar Olsen (Big Woods Design) presented the Sketch Plan.  </w:t>
      </w:r>
      <w:r w:rsidR="004D2C39">
        <w:rPr>
          <w:sz w:val="24"/>
          <w:szCs w:val="24"/>
        </w:rPr>
        <w:t>Dean Henry, Mark Day (Surveyor – T</w:t>
      </w:r>
      <w:r w:rsidR="001C5FAB">
        <w:rPr>
          <w:sz w:val="24"/>
          <w:szCs w:val="24"/>
        </w:rPr>
        <w:t>DH Surveying and Design), a</w:t>
      </w:r>
      <w:r w:rsidR="007F6EAF">
        <w:rPr>
          <w:sz w:val="24"/>
          <w:szCs w:val="24"/>
        </w:rPr>
        <w:t>n</w:t>
      </w:r>
      <w:r w:rsidR="001C5FAB">
        <w:rPr>
          <w:sz w:val="24"/>
          <w:szCs w:val="24"/>
        </w:rPr>
        <w:t>d Stephen</w:t>
      </w:r>
      <w:r w:rsidR="007F6EAF">
        <w:rPr>
          <w:sz w:val="24"/>
          <w:szCs w:val="24"/>
        </w:rPr>
        <w:t xml:space="preserve"> Tetreault (TDH Surveying and Design) presented the Preliminary/Final Plan.</w:t>
      </w:r>
      <w:r w:rsidR="002138F7">
        <w:rPr>
          <w:sz w:val="24"/>
          <w:szCs w:val="24"/>
        </w:rPr>
        <w:t xml:space="preserve">  A list of those </w:t>
      </w:r>
      <w:proofErr w:type="gramStart"/>
      <w:r w:rsidR="002138F7">
        <w:rPr>
          <w:sz w:val="24"/>
          <w:szCs w:val="24"/>
        </w:rPr>
        <w:t>present</w:t>
      </w:r>
      <w:proofErr w:type="gramEnd"/>
      <w:r w:rsidR="002138F7">
        <w:rPr>
          <w:sz w:val="24"/>
          <w:szCs w:val="24"/>
        </w:rPr>
        <w:t xml:space="preserve"> and participating in the hearings is included in the minutes of each meeting.  </w:t>
      </w:r>
    </w:p>
    <w:p w14:paraId="0F3B76B8" w14:textId="77777777" w:rsidR="002138F7" w:rsidRDefault="002138F7" w:rsidP="002138F7">
      <w:pPr>
        <w:spacing w:after="0"/>
        <w:rPr>
          <w:sz w:val="24"/>
          <w:szCs w:val="24"/>
        </w:rPr>
      </w:pPr>
    </w:p>
    <w:p w14:paraId="7746194D" w14:textId="77777777" w:rsidR="002138F7" w:rsidRDefault="002138F7" w:rsidP="002138F7">
      <w:pPr>
        <w:spacing w:after="0"/>
        <w:rPr>
          <w:sz w:val="24"/>
          <w:szCs w:val="24"/>
        </w:rPr>
      </w:pPr>
    </w:p>
    <w:p w14:paraId="5745A279" w14:textId="77777777" w:rsidR="002138F7" w:rsidRDefault="002138F7" w:rsidP="002138F7">
      <w:pPr>
        <w:spacing w:after="0"/>
        <w:rPr>
          <w:sz w:val="24"/>
          <w:szCs w:val="24"/>
        </w:rPr>
      </w:pPr>
    </w:p>
    <w:p w14:paraId="2576CD68" w14:textId="77777777" w:rsidR="002138F7" w:rsidRDefault="002138F7" w:rsidP="002138F7">
      <w:pPr>
        <w:spacing w:after="0"/>
        <w:rPr>
          <w:b/>
          <w:sz w:val="24"/>
          <w:szCs w:val="24"/>
        </w:rPr>
      </w:pPr>
      <w:proofErr w:type="gramStart"/>
      <w:r>
        <w:rPr>
          <w:b/>
          <w:sz w:val="24"/>
          <w:szCs w:val="24"/>
        </w:rPr>
        <w:t>During the course of</w:t>
      </w:r>
      <w:proofErr w:type="gramEnd"/>
      <w:r>
        <w:rPr>
          <w:b/>
          <w:sz w:val="24"/>
          <w:szCs w:val="24"/>
        </w:rPr>
        <w:t xml:space="preserve"> the hearing, the following exhibits were submitted:</w:t>
      </w:r>
    </w:p>
    <w:p w14:paraId="59B2D344" w14:textId="77777777" w:rsidR="002138F7" w:rsidRDefault="002138F7" w:rsidP="002138F7">
      <w:pPr>
        <w:spacing w:after="0"/>
        <w:rPr>
          <w:b/>
          <w:sz w:val="24"/>
          <w:szCs w:val="24"/>
        </w:rPr>
      </w:pPr>
    </w:p>
    <w:p w14:paraId="3C5FB24B" w14:textId="63E5EF91" w:rsidR="002138F7" w:rsidRDefault="002138F7" w:rsidP="002138F7">
      <w:pPr>
        <w:pStyle w:val="ListParagraph"/>
        <w:numPr>
          <w:ilvl w:val="0"/>
          <w:numId w:val="1"/>
        </w:numPr>
        <w:spacing w:after="0"/>
        <w:rPr>
          <w:sz w:val="24"/>
          <w:szCs w:val="24"/>
        </w:rPr>
      </w:pPr>
      <w:r>
        <w:rPr>
          <w:sz w:val="24"/>
          <w:szCs w:val="24"/>
        </w:rPr>
        <w:t>Town of South Hero Development Regulations, effective March 3, 2013.</w:t>
      </w:r>
    </w:p>
    <w:p w14:paraId="1DE2BF41" w14:textId="77777777" w:rsidR="00170FFA" w:rsidRPr="00170FFA" w:rsidRDefault="00170FFA" w:rsidP="00170FFA">
      <w:pPr>
        <w:pStyle w:val="ListParagraph"/>
        <w:numPr>
          <w:ilvl w:val="0"/>
          <w:numId w:val="1"/>
        </w:numPr>
        <w:spacing w:after="0"/>
        <w:rPr>
          <w:sz w:val="24"/>
          <w:szCs w:val="24"/>
        </w:rPr>
      </w:pPr>
      <w:proofErr w:type="gramStart"/>
      <w:r w:rsidRPr="00170FFA">
        <w:rPr>
          <w:sz w:val="24"/>
          <w:szCs w:val="24"/>
        </w:rPr>
        <w:t>Application for Major Subdivision Sketch Plan review,</w:t>
      </w:r>
      <w:proofErr w:type="gramEnd"/>
      <w:r w:rsidRPr="00170FFA">
        <w:rPr>
          <w:sz w:val="24"/>
          <w:szCs w:val="24"/>
        </w:rPr>
        <w:t xml:space="preserve"> dated June 28, 2021; rec’d June 30, 2021.</w:t>
      </w:r>
    </w:p>
    <w:p w14:paraId="1ECFD1EB" w14:textId="77777777" w:rsidR="00170FFA" w:rsidRPr="00170FFA" w:rsidRDefault="00170FFA" w:rsidP="00170FFA">
      <w:pPr>
        <w:pStyle w:val="ListParagraph"/>
        <w:numPr>
          <w:ilvl w:val="0"/>
          <w:numId w:val="1"/>
        </w:numPr>
        <w:spacing w:after="0"/>
        <w:rPr>
          <w:sz w:val="24"/>
          <w:szCs w:val="24"/>
        </w:rPr>
      </w:pPr>
      <w:r w:rsidRPr="00170FFA">
        <w:rPr>
          <w:sz w:val="24"/>
          <w:szCs w:val="24"/>
        </w:rPr>
        <w:t>Sketch plan by Big Woods Design, LLC, dated June 21, 2021; rec’d June 30, 2021.</w:t>
      </w:r>
    </w:p>
    <w:p w14:paraId="25B4EBC8" w14:textId="77777777" w:rsidR="00170FFA" w:rsidRPr="00170FFA" w:rsidRDefault="00170FFA" w:rsidP="00170FFA">
      <w:pPr>
        <w:pStyle w:val="ListParagraph"/>
        <w:numPr>
          <w:ilvl w:val="0"/>
          <w:numId w:val="1"/>
        </w:numPr>
        <w:spacing w:after="0"/>
        <w:rPr>
          <w:sz w:val="24"/>
          <w:szCs w:val="24"/>
        </w:rPr>
      </w:pPr>
      <w:r w:rsidRPr="00170FFA">
        <w:rPr>
          <w:sz w:val="24"/>
          <w:szCs w:val="24"/>
        </w:rPr>
        <w:t xml:space="preserve">Warning ads, Abutters Notice, and Hearing Letter for June 28, </w:t>
      </w:r>
      <w:proofErr w:type="gramStart"/>
      <w:r w:rsidRPr="00170FFA">
        <w:rPr>
          <w:sz w:val="24"/>
          <w:szCs w:val="24"/>
        </w:rPr>
        <w:t>2021</w:t>
      </w:r>
      <w:proofErr w:type="gramEnd"/>
      <w:r w:rsidRPr="00170FFA">
        <w:rPr>
          <w:sz w:val="24"/>
          <w:szCs w:val="24"/>
        </w:rPr>
        <w:t xml:space="preserve"> Sketch Plan review. </w:t>
      </w:r>
    </w:p>
    <w:p w14:paraId="28C60F1B" w14:textId="5CDD621E" w:rsidR="00170FFA" w:rsidRDefault="00170FFA" w:rsidP="00170FFA">
      <w:pPr>
        <w:pStyle w:val="ListParagraph"/>
        <w:numPr>
          <w:ilvl w:val="0"/>
          <w:numId w:val="1"/>
        </w:numPr>
        <w:spacing w:after="0"/>
        <w:rPr>
          <w:sz w:val="24"/>
          <w:szCs w:val="24"/>
        </w:rPr>
      </w:pPr>
      <w:r w:rsidRPr="00170FFA">
        <w:rPr>
          <w:sz w:val="24"/>
          <w:szCs w:val="24"/>
        </w:rPr>
        <w:t xml:space="preserve">Staff Report for June 28, </w:t>
      </w:r>
      <w:proofErr w:type="gramStart"/>
      <w:r w:rsidRPr="00170FFA">
        <w:rPr>
          <w:sz w:val="24"/>
          <w:szCs w:val="24"/>
        </w:rPr>
        <w:t>2021</w:t>
      </w:r>
      <w:proofErr w:type="gramEnd"/>
      <w:r w:rsidRPr="00170FFA">
        <w:rPr>
          <w:sz w:val="24"/>
          <w:szCs w:val="24"/>
        </w:rPr>
        <w:t xml:space="preserve"> DRB Sketch Plan hearing.</w:t>
      </w:r>
    </w:p>
    <w:p w14:paraId="0886F900" w14:textId="77777777" w:rsidR="00170FFA" w:rsidRPr="007F6EAF" w:rsidRDefault="00170FFA" w:rsidP="00170FFA">
      <w:pPr>
        <w:pStyle w:val="ListParagraph"/>
        <w:numPr>
          <w:ilvl w:val="0"/>
          <w:numId w:val="1"/>
        </w:numPr>
        <w:spacing w:after="0"/>
        <w:rPr>
          <w:sz w:val="24"/>
          <w:szCs w:val="24"/>
        </w:rPr>
      </w:pPr>
      <w:r w:rsidRPr="007F6EAF">
        <w:rPr>
          <w:sz w:val="24"/>
          <w:szCs w:val="24"/>
        </w:rPr>
        <w:t xml:space="preserve">Minutes from July 28, </w:t>
      </w:r>
      <w:proofErr w:type="gramStart"/>
      <w:r w:rsidRPr="007F6EAF">
        <w:rPr>
          <w:sz w:val="24"/>
          <w:szCs w:val="24"/>
        </w:rPr>
        <w:t>2021</w:t>
      </w:r>
      <w:proofErr w:type="gramEnd"/>
      <w:r w:rsidRPr="007F6EAF">
        <w:rPr>
          <w:sz w:val="24"/>
          <w:szCs w:val="24"/>
        </w:rPr>
        <w:t xml:space="preserve"> Sketch Plan hearing. </w:t>
      </w:r>
    </w:p>
    <w:p w14:paraId="53B3D234" w14:textId="77777777" w:rsidR="007F6EAF" w:rsidRPr="007F6EAF" w:rsidRDefault="007F6EAF" w:rsidP="007F6EAF">
      <w:pPr>
        <w:pStyle w:val="ListParagraph"/>
        <w:numPr>
          <w:ilvl w:val="0"/>
          <w:numId w:val="1"/>
        </w:numPr>
        <w:spacing w:after="0"/>
        <w:rPr>
          <w:sz w:val="24"/>
          <w:szCs w:val="24"/>
        </w:rPr>
      </w:pPr>
      <w:proofErr w:type="gramStart"/>
      <w:r w:rsidRPr="007F6EAF">
        <w:rPr>
          <w:sz w:val="24"/>
          <w:szCs w:val="24"/>
        </w:rPr>
        <w:t>Application for Major Subdivision Preliminary and Final Plat Review,</w:t>
      </w:r>
      <w:proofErr w:type="gramEnd"/>
      <w:r w:rsidRPr="007F6EAF">
        <w:rPr>
          <w:sz w:val="24"/>
          <w:szCs w:val="24"/>
        </w:rPr>
        <w:t xml:space="preserve"> dated and rec’d November 11, 2021.</w:t>
      </w:r>
    </w:p>
    <w:p w14:paraId="3493F879" w14:textId="77777777" w:rsidR="007F6EAF" w:rsidRPr="007F6EAF" w:rsidRDefault="007F6EAF" w:rsidP="007F6EAF">
      <w:pPr>
        <w:pStyle w:val="ListParagraph"/>
        <w:numPr>
          <w:ilvl w:val="0"/>
          <w:numId w:val="1"/>
        </w:numPr>
        <w:spacing w:after="0"/>
        <w:rPr>
          <w:sz w:val="24"/>
          <w:szCs w:val="24"/>
        </w:rPr>
      </w:pPr>
      <w:r w:rsidRPr="007F6EAF">
        <w:rPr>
          <w:sz w:val="24"/>
          <w:szCs w:val="24"/>
        </w:rPr>
        <w:t xml:space="preserve">Email from Dean Pierce, Permit Coordinator with </w:t>
      </w:r>
      <w:proofErr w:type="spellStart"/>
      <w:r w:rsidRPr="007F6EAF">
        <w:rPr>
          <w:sz w:val="24"/>
          <w:szCs w:val="24"/>
        </w:rPr>
        <w:t>VTrans</w:t>
      </w:r>
      <w:proofErr w:type="spellEnd"/>
      <w:r w:rsidRPr="007F6EAF">
        <w:rPr>
          <w:sz w:val="24"/>
          <w:szCs w:val="24"/>
        </w:rPr>
        <w:t>, dated and rec’d November 3, 2021.</w:t>
      </w:r>
    </w:p>
    <w:p w14:paraId="2BAFFCCB" w14:textId="77777777" w:rsidR="007F6EAF" w:rsidRPr="007F6EAF" w:rsidRDefault="007F6EAF" w:rsidP="007F6EAF">
      <w:pPr>
        <w:pStyle w:val="ListParagraph"/>
        <w:numPr>
          <w:ilvl w:val="0"/>
          <w:numId w:val="1"/>
        </w:numPr>
        <w:spacing w:after="0"/>
        <w:rPr>
          <w:sz w:val="24"/>
          <w:szCs w:val="24"/>
        </w:rPr>
      </w:pPr>
      <w:r w:rsidRPr="007F6EAF">
        <w:rPr>
          <w:sz w:val="24"/>
          <w:szCs w:val="24"/>
        </w:rPr>
        <w:t>Preliminary Subdivision Plat Sketch plan by TDH Surveying and Design, LLC, dated September 15, 2021; rec’d November 12, 2021.</w:t>
      </w:r>
    </w:p>
    <w:p w14:paraId="1981D27D" w14:textId="77777777" w:rsidR="007F6EAF" w:rsidRPr="007F6EAF" w:rsidRDefault="007F6EAF" w:rsidP="007F6EAF">
      <w:pPr>
        <w:pStyle w:val="ListParagraph"/>
        <w:numPr>
          <w:ilvl w:val="0"/>
          <w:numId w:val="1"/>
        </w:numPr>
        <w:spacing w:after="0"/>
        <w:rPr>
          <w:sz w:val="24"/>
          <w:szCs w:val="24"/>
        </w:rPr>
      </w:pPr>
      <w:r w:rsidRPr="007F6EAF">
        <w:rPr>
          <w:sz w:val="24"/>
          <w:szCs w:val="24"/>
        </w:rPr>
        <w:t>Existing and Proposed Traffic Impact calculations, by TDH Surveying and Design, LLC, dated and rec’d November 10, 2021.</w:t>
      </w:r>
    </w:p>
    <w:p w14:paraId="2474B79D" w14:textId="77777777" w:rsidR="007F6EAF" w:rsidRPr="007F6EAF" w:rsidRDefault="007F6EAF" w:rsidP="007F6EAF">
      <w:pPr>
        <w:pStyle w:val="ListParagraph"/>
        <w:numPr>
          <w:ilvl w:val="0"/>
          <w:numId w:val="1"/>
        </w:numPr>
        <w:spacing w:after="0"/>
        <w:rPr>
          <w:sz w:val="24"/>
          <w:szCs w:val="24"/>
        </w:rPr>
      </w:pPr>
      <w:r w:rsidRPr="007F6EAF">
        <w:rPr>
          <w:sz w:val="24"/>
          <w:szCs w:val="24"/>
        </w:rPr>
        <w:t>Table 4.1 – Major Subdivision Plan/Plat Review</w:t>
      </w:r>
    </w:p>
    <w:p w14:paraId="2CB4D056" w14:textId="394F1A4C" w:rsidR="007F6EAF" w:rsidRPr="007F6EAF" w:rsidRDefault="007F6EAF" w:rsidP="007F6EAF">
      <w:pPr>
        <w:pStyle w:val="ListParagraph"/>
        <w:numPr>
          <w:ilvl w:val="0"/>
          <w:numId w:val="1"/>
        </w:numPr>
        <w:spacing w:after="0"/>
        <w:rPr>
          <w:sz w:val="24"/>
          <w:szCs w:val="24"/>
        </w:rPr>
      </w:pPr>
      <w:r w:rsidRPr="007F6EAF">
        <w:rPr>
          <w:sz w:val="24"/>
          <w:szCs w:val="24"/>
        </w:rPr>
        <w:t xml:space="preserve">Warning ads, Abutters Notice, and Hearing Letter for December 8, </w:t>
      </w:r>
      <w:proofErr w:type="gramStart"/>
      <w:r w:rsidRPr="007F6EAF">
        <w:rPr>
          <w:sz w:val="24"/>
          <w:szCs w:val="24"/>
        </w:rPr>
        <w:t>2021</w:t>
      </w:r>
      <w:proofErr w:type="gramEnd"/>
      <w:r w:rsidRPr="007F6EAF">
        <w:rPr>
          <w:sz w:val="24"/>
          <w:szCs w:val="24"/>
        </w:rPr>
        <w:t xml:space="preserve"> Combined Prelim/Final Plat review [recessed on Dec. 8. 2021 to </w:t>
      </w:r>
      <w:proofErr w:type="gramStart"/>
      <w:r w:rsidRPr="007F6EAF">
        <w:rPr>
          <w:sz w:val="24"/>
          <w:szCs w:val="24"/>
        </w:rPr>
        <w:t>Jan. 26, 2022</w:t>
      </w:r>
      <w:r w:rsidR="00170FFA">
        <w:rPr>
          <w:sz w:val="24"/>
          <w:szCs w:val="24"/>
        </w:rPr>
        <w:t>, and</w:t>
      </w:r>
      <w:proofErr w:type="gramEnd"/>
      <w:r w:rsidR="00170FFA">
        <w:rPr>
          <w:sz w:val="24"/>
          <w:szCs w:val="24"/>
        </w:rPr>
        <w:t xml:space="preserve"> continued to February 23, 2022</w:t>
      </w:r>
      <w:r w:rsidRPr="007F6EAF">
        <w:rPr>
          <w:sz w:val="24"/>
          <w:szCs w:val="24"/>
        </w:rPr>
        <w:t>.</w:t>
      </w:r>
    </w:p>
    <w:p w14:paraId="0BEDDC97" w14:textId="2AB09A2C" w:rsidR="007F6EAF" w:rsidRPr="007F6EAF" w:rsidRDefault="007F6EAF" w:rsidP="007F6EAF">
      <w:pPr>
        <w:pStyle w:val="ListParagraph"/>
        <w:numPr>
          <w:ilvl w:val="0"/>
          <w:numId w:val="1"/>
        </w:numPr>
        <w:spacing w:after="0"/>
        <w:rPr>
          <w:sz w:val="24"/>
          <w:szCs w:val="24"/>
        </w:rPr>
      </w:pPr>
      <w:r w:rsidRPr="007F6EAF">
        <w:rPr>
          <w:sz w:val="24"/>
          <w:szCs w:val="24"/>
        </w:rPr>
        <w:t>9-Lot Subdivision Plat, by TDH Surveying and Design, job #21102, Sheet #1, revision date January 13, 2022; rec’d January 18, 2022.</w:t>
      </w:r>
    </w:p>
    <w:p w14:paraId="3F3447C0" w14:textId="5417452D" w:rsidR="007F6EAF" w:rsidRDefault="007F6EAF" w:rsidP="007F6EAF">
      <w:pPr>
        <w:pStyle w:val="ListParagraph"/>
        <w:numPr>
          <w:ilvl w:val="0"/>
          <w:numId w:val="1"/>
        </w:numPr>
        <w:spacing w:after="0"/>
        <w:rPr>
          <w:sz w:val="24"/>
          <w:szCs w:val="24"/>
        </w:rPr>
      </w:pPr>
      <w:r w:rsidRPr="007F6EAF">
        <w:rPr>
          <w:sz w:val="24"/>
          <w:szCs w:val="24"/>
        </w:rPr>
        <w:t xml:space="preserve">Staff Report for January 26, </w:t>
      </w:r>
      <w:proofErr w:type="gramStart"/>
      <w:r w:rsidRPr="007F6EAF">
        <w:rPr>
          <w:sz w:val="24"/>
          <w:szCs w:val="24"/>
        </w:rPr>
        <w:t>2022</w:t>
      </w:r>
      <w:proofErr w:type="gramEnd"/>
      <w:r w:rsidRPr="007F6EAF">
        <w:rPr>
          <w:sz w:val="24"/>
          <w:szCs w:val="24"/>
        </w:rPr>
        <w:t xml:space="preserve"> DRB Combined Prelim/Final Plan review hearing.</w:t>
      </w:r>
    </w:p>
    <w:p w14:paraId="1BC5BC39" w14:textId="54267770" w:rsidR="00170FFA" w:rsidRDefault="007E255B" w:rsidP="007F6EAF">
      <w:pPr>
        <w:pStyle w:val="ListParagraph"/>
        <w:numPr>
          <w:ilvl w:val="0"/>
          <w:numId w:val="1"/>
        </w:numPr>
        <w:spacing w:after="0"/>
        <w:rPr>
          <w:sz w:val="24"/>
          <w:szCs w:val="24"/>
        </w:rPr>
      </w:pPr>
      <w:r>
        <w:rPr>
          <w:sz w:val="24"/>
          <w:szCs w:val="24"/>
        </w:rPr>
        <w:t xml:space="preserve">Final Plat by TDH Surveying and Design, no revision date, Sheet 1 of 1, rec’d February 20, 2022, accepted into the record at the February 23, </w:t>
      </w:r>
      <w:proofErr w:type="gramStart"/>
      <w:r>
        <w:rPr>
          <w:sz w:val="24"/>
          <w:szCs w:val="24"/>
        </w:rPr>
        <w:t>2022</w:t>
      </w:r>
      <w:proofErr w:type="gramEnd"/>
      <w:r>
        <w:rPr>
          <w:sz w:val="24"/>
          <w:szCs w:val="24"/>
        </w:rPr>
        <w:t xml:space="preserve"> hearing.</w:t>
      </w:r>
    </w:p>
    <w:p w14:paraId="183C9F39" w14:textId="7E0C94EA" w:rsidR="007E255B" w:rsidRPr="007F6EAF" w:rsidRDefault="007E255B" w:rsidP="007F6EAF">
      <w:pPr>
        <w:pStyle w:val="ListParagraph"/>
        <w:numPr>
          <w:ilvl w:val="0"/>
          <w:numId w:val="1"/>
        </w:numPr>
        <w:spacing w:after="0"/>
        <w:rPr>
          <w:sz w:val="24"/>
          <w:szCs w:val="24"/>
        </w:rPr>
      </w:pPr>
      <w:r>
        <w:rPr>
          <w:sz w:val="24"/>
          <w:szCs w:val="24"/>
        </w:rPr>
        <w:t xml:space="preserve">Subdivision Plan projected onto aerial photograph, date Sept. 15, 2021; rec’d February 20, 2022, accepted into the record at the February 23, </w:t>
      </w:r>
      <w:proofErr w:type="gramStart"/>
      <w:r>
        <w:rPr>
          <w:sz w:val="24"/>
          <w:szCs w:val="24"/>
        </w:rPr>
        <w:t>2022</w:t>
      </w:r>
      <w:proofErr w:type="gramEnd"/>
      <w:r>
        <w:rPr>
          <w:sz w:val="24"/>
          <w:szCs w:val="24"/>
        </w:rPr>
        <w:t xml:space="preserve"> hearing.</w:t>
      </w:r>
    </w:p>
    <w:p w14:paraId="56421E57" w14:textId="77777777" w:rsidR="002138F7" w:rsidRDefault="002138F7" w:rsidP="002138F7">
      <w:pPr>
        <w:pStyle w:val="ListParagraph"/>
        <w:spacing w:after="0"/>
        <w:rPr>
          <w:sz w:val="24"/>
          <w:szCs w:val="24"/>
        </w:rPr>
      </w:pPr>
    </w:p>
    <w:p w14:paraId="4192CBD8" w14:textId="77777777" w:rsidR="002138F7" w:rsidRDefault="002138F7" w:rsidP="002138F7">
      <w:pPr>
        <w:pStyle w:val="ListParagraph"/>
        <w:spacing w:after="0"/>
      </w:pPr>
    </w:p>
    <w:p w14:paraId="37A2E7F3" w14:textId="5AD6E084" w:rsidR="002138F7" w:rsidRDefault="002138F7" w:rsidP="002138F7">
      <w:pPr>
        <w:spacing w:after="0"/>
        <w:rPr>
          <w:b/>
          <w:sz w:val="24"/>
          <w:szCs w:val="24"/>
        </w:rPr>
      </w:pPr>
      <w:r>
        <w:rPr>
          <w:sz w:val="24"/>
          <w:szCs w:val="24"/>
        </w:rPr>
        <w:t xml:space="preserve">Based on the applications, supporting documents, and testimony of </w:t>
      </w:r>
      <w:r w:rsidR="00E72E93">
        <w:rPr>
          <w:sz w:val="24"/>
          <w:szCs w:val="24"/>
        </w:rPr>
        <w:t>Dean Henry, Mark Day, and Stephen Tetreault</w:t>
      </w:r>
      <w:r>
        <w:rPr>
          <w:sz w:val="24"/>
          <w:szCs w:val="24"/>
        </w:rPr>
        <w:t xml:space="preserve">, </w:t>
      </w:r>
      <w:r>
        <w:rPr>
          <w:b/>
          <w:sz w:val="24"/>
          <w:szCs w:val="24"/>
        </w:rPr>
        <w:t>the Development Review Board makes the following Findings and enters the following decision:</w:t>
      </w:r>
    </w:p>
    <w:p w14:paraId="7FA91DE1" w14:textId="77777777" w:rsidR="002138F7" w:rsidRDefault="002138F7" w:rsidP="002138F7">
      <w:pPr>
        <w:spacing w:after="0"/>
        <w:rPr>
          <w:b/>
          <w:sz w:val="24"/>
          <w:szCs w:val="24"/>
        </w:rPr>
      </w:pPr>
    </w:p>
    <w:p w14:paraId="15EC4151" w14:textId="0C86AF52" w:rsidR="002138F7" w:rsidRDefault="002138F7" w:rsidP="002138F7">
      <w:pPr>
        <w:pStyle w:val="ListParagraph"/>
        <w:numPr>
          <w:ilvl w:val="0"/>
          <w:numId w:val="2"/>
        </w:numPr>
        <w:spacing w:after="0"/>
        <w:rPr>
          <w:sz w:val="24"/>
          <w:szCs w:val="24"/>
        </w:rPr>
      </w:pPr>
      <w:r>
        <w:rPr>
          <w:sz w:val="24"/>
          <w:szCs w:val="24"/>
        </w:rPr>
        <w:t xml:space="preserve">The subdivision was classified </w:t>
      </w:r>
      <w:r w:rsidR="00931B29">
        <w:rPr>
          <w:sz w:val="24"/>
          <w:szCs w:val="24"/>
        </w:rPr>
        <w:t xml:space="preserve">as </w:t>
      </w:r>
      <w:r>
        <w:rPr>
          <w:sz w:val="24"/>
          <w:szCs w:val="24"/>
        </w:rPr>
        <w:t>a Major Subdivision</w:t>
      </w:r>
      <w:r w:rsidR="00931B29">
        <w:rPr>
          <w:sz w:val="24"/>
          <w:szCs w:val="24"/>
        </w:rPr>
        <w:t>.</w:t>
      </w:r>
      <w:r w:rsidR="001C56DF">
        <w:rPr>
          <w:sz w:val="24"/>
          <w:szCs w:val="24"/>
        </w:rPr>
        <w:t xml:space="preserve">   </w:t>
      </w:r>
    </w:p>
    <w:p w14:paraId="23928E94" w14:textId="582B0B36" w:rsidR="002138F7" w:rsidRPr="00931B29" w:rsidRDefault="002138F7" w:rsidP="002138F7">
      <w:pPr>
        <w:pStyle w:val="ListParagraph"/>
        <w:numPr>
          <w:ilvl w:val="0"/>
          <w:numId w:val="2"/>
        </w:numPr>
        <w:spacing w:after="0"/>
        <w:rPr>
          <w:color w:val="FF0000"/>
          <w:sz w:val="24"/>
          <w:szCs w:val="24"/>
        </w:rPr>
      </w:pPr>
      <w:r>
        <w:rPr>
          <w:sz w:val="24"/>
          <w:szCs w:val="24"/>
        </w:rPr>
        <w:t xml:space="preserve">The </w:t>
      </w:r>
      <w:r w:rsidR="001C56DF">
        <w:rPr>
          <w:sz w:val="24"/>
          <w:szCs w:val="24"/>
        </w:rPr>
        <w:t>15.</w:t>
      </w:r>
      <w:r w:rsidR="00931B29">
        <w:rPr>
          <w:sz w:val="24"/>
          <w:szCs w:val="24"/>
        </w:rPr>
        <w:t>57</w:t>
      </w:r>
      <w:r>
        <w:rPr>
          <w:sz w:val="24"/>
          <w:szCs w:val="24"/>
        </w:rPr>
        <w:t>-ac</w:t>
      </w:r>
      <w:r w:rsidR="00931B29">
        <w:rPr>
          <w:sz w:val="24"/>
          <w:szCs w:val="24"/>
        </w:rPr>
        <w:t>re</w:t>
      </w:r>
      <w:r>
        <w:rPr>
          <w:sz w:val="24"/>
          <w:szCs w:val="24"/>
        </w:rPr>
        <w:t xml:space="preserve"> parcel </w:t>
      </w:r>
      <w:r w:rsidR="001C56DF">
        <w:rPr>
          <w:sz w:val="24"/>
          <w:szCs w:val="24"/>
        </w:rPr>
        <w:t>is to</w:t>
      </w:r>
      <w:r>
        <w:rPr>
          <w:sz w:val="24"/>
          <w:szCs w:val="24"/>
        </w:rPr>
        <w:t xml:space="preserve"> be </w:t>
      </w:r>
      <w:r w:rsidR="00931B29">
        <w:rPr>
          <w:sz w:val="24"/>
          <w:szCs w:val="24"/>
        </w:rPr>
        <w:t>sub</w:t>
      </w:r>
      <w:r>
        <w:rPr>
          <w:sz w:val="24"/>
          <w:szCs w:val="24"/>
        </w:rPr>
        <w:t xml:space="preserve">divided into </w:t>
      </w:r>
      <w:r w:rsidR="001C56DF">
        <w:rPr>
          <w:sz w:val="24"/>
          <w:szCs w:val="24"/>
        </w:rPr>
        <w:t>9</w:t>
      </w:r>
      <w:r>
        <w:rPr>
          <w:sz w:val="24"/>
          <w:szCs w:val="24"/>
        </w:rPr>
        <w:t xml:space="preserve"> lots</w:t>
      </w:r>
      <w:r w:rsidR="00931B29">
        <w:rPr>
          <w:sz w:val="24"/>
          <w:szCs w:val="24"/>
        </w:rPr>
        <w:t>, ranging in size from 1.19 acres to 2.27 acres.</w:t>
      </w:r>
      <w:r>
        <w:rPr>
          <w:sz w:val="24"/>
          <w:szCs w:val="24"/>
        </w:rPr>
        <w:t xml:space="preserve"> </w:t>
      </w:r>
      <w:r w:rsidR="00E659BB">
        <w:rPr>
          <w:sz w:val="24"/>
          <w:szCs w:val="24"/>
        </w:rPr>
        <w:t xml:space="preserve"> All lots are proposed for development with single-family homes.</w:t>
      </w:r>
      <w:r>
        <w:rPr>
          <w:sz w:val="24"/>
          <w:szCs w:val="24"/>
        </w:rPr>
        <w:t xml:space="preserve"> </w:t>
      </w:r>
    </w:p>
    <w:p w14:paraId="4874888D" w14:textId="4A96FA86" w:rsidR="002138F7" w:rsidRDefault="006B0CEF" w:rsidP="002138F7">
      <w:pPr>
        <w:pStyle w:val="ListParagraph"/>
        <w:numPr>
          <w:ilvl w:val="0"/>
          <w:numId w:val="2"/>
        </w:numPr>
        <w:spacing w:after="0"/>
        <w:rPr>
          <w:sz w:val="24"/>
          <w:szCs w:val="24"/>
        </w:rPr>
      </w:pPr>
      <w:r>
        <w:rPr>
          <w:sz w:val="24"/>
          <w:szCs w:val="24"/>
        </w:rPr>
        <w:lastRenderedPageBreak/>
        <w:t>Lots 1-6 will share a</w:t>
      </w:r>
      <w:r w:rsidR="00701D02">
        <w:rPr>
          <w:sz w:val="24"/>
          <w:szCs w:val="24"/>
        </w:rPr>
        <w:t xml:space="preserve"> common 50-ft. wide access and utility easement to</w:t>
      </w:r>
      <w:r>
        <w:rPr>
          <w:sz w:val="24"/>
          <w:szCs w:val="24"/>
        </w:rPr>
        <w:t xml:space="preserve"> Ferry Rd.  A separate </w:t>
      </w:r>
      <w:r w:rsidR="00874A2C">
        <w:rPr>
          <w:sz w:val="24"/>
          <w:szCs w:val="24"/>
        </w:rPr>
        <w:t xml:space="preserve">50-ft. wide </w:t>
      </w:r>
      <w:r>
        <w:rPr>
          <w:sz w:val="24"/>
          <w:szCs w:val="24"/>
        </w:rPr>
        <w:t xml:space="preserve">access </w:t>
      </w:r>
      <w:r w:rsidR="00701D02">
        <w:rPr>
          <w:sz w:val="24"/>
          <w:szCs w:val="24"/>
        </w:rPr>
        <w:t xml:space="preserve">easement </w:t>
      </w:r>
      <w:r w:rsidR="00C70522">
        <w:rPr>
          <w:sz w:val="24"/>
          <w:szCs w:val="24"/>
        </w:rPr>
        <w:t>to the eas</w:t>
      </w:r>
      <w:r w:rsidR="00314D61">
        <w:rPr>
          <w:sz w:val="24"/>
          <w:szCs w:val="24"/>
        </w:rPr>
        <w:t>t</w:t>
      </w:r>
      <w:r w:rsidR="00C70522">
        <w:rPr>
          <w:sz w:val="24"/>
          <w:szCs w:val="24"/>
        </w:rPr>
        <w:t xml:space="preserve"> </w:t>
      </w:r>
      <w:r w:rsidR="00701D02">
        <w:rPr>
          <w:sz w:val="24"/>
          <w:szCs w:val="24"/>
        </w:rPr>
        <w:t xml:space="preserve">will serve </w:t>
      </w:r>
      <w:r>
        <w:rPr>
          <w:sz w:val="24"/>
          <w:szCs w:val="24"/>
        </w:rPr>
        <w:t>Lots 7-9.</w:t>
      </w:r>
      <w:r w:rsidR="002138F7">
        <w:rPr>
          <w:sz w:val="24"/>
          <w:szCs w:val="24"/>
        </w:rPr>
        <w:t xml:space="preserve"> </w:t>
      </w:r>
      <w:r w:rsidR="00C70522">
        <w:rPr>
          <w:sz w:val="24"/>
          <w:szCs w:val="24"/>
        </w:rPr>
        <w:t>Both accesses will be named private roads.</w:t>
      </w:r>
    </w:p>
    <w:p w14:paraId="2C3FDA59" w14:textId="1A67B429" w:rsidR="00DA300F" w:rsidRDefault="00DA300F" w:rsidP="002138F7">
      <w:pPr>
        <w:pStyle w:val="ListParagraph"/>
        <w:numPr>
          <w:ilvl w:val="0"/>
          <w:numId w:val="2"/>
        </w:numPr>
        <w:spacing w:after="0"/>
        <w:rPr>
          <w:sz w:val="24"/>
          <w:szCs w:val="24"/>
        </w:rPr>
      </w:pPr>
      <w:r>
        <w:rPr>
          <w:sz w:val="24"/>
          <w:szCs w:val="24"/>
        </w:rPr>
        <w:t>Each lot will have its own drilled well.</w:t>
      </w:r>
    </w:p>
    <w:p w14:paraId="587A16A9" w14:textId="28B131B3" w:rsidR="00E72E93" w:rsidRDefault="00E72E93" w:rsidP="002138F7">
      <w:pPr>
        <w:pStyle w:val="ListParagraph"/>
        <w:numPr>
          <w:ilvl w:val="0"/>
          <w:numId w:val="2"/>
        </w:numPr>
        <w:spacing w:after="0"/>
        <w:rPr>
          <w:sz w:val="24"/>
          <w:szCs w:val="24"/>
        </w:rPr>
      </w:pPr>
      <w:r>
        <w:rPr>
          <w:sz w:val="24"/>
          <w:szCs w:val="24"/>
        </w:rPr>
        <w:t xml:space="preserve">Two </w:t>
      </w:r>
      <w:r w:rsidR="002E49D6">
        <w:rPr>
          <w:sz w:val="24"/>
          <w:szCs w:val="24"/>
        </w:rPr>
        <w:t xml:space="preserve">hammerhead </w:t>
      </w:r>
      <w:r>
        <w:rPr>
          <w:sz w:val="24"/>
          <w:szCs w:val="24"/>
        </w:rPr>
        <w:t xml:space="preserve">turnarounds are proposed for the long driveway to Lot 2.  Both are on Lot 2.  A separate </w:t>
      </w:r>
      <w:r w:rsidR="002E49D6">
        <w:rPr>
          <w:sz w:val="24"/>
          <w:szCs w:val="24"/>
        </w:rPr>
        <w:t xml:space="preserve">hammerhead </w:t>
      </w:r>
      <w:r>
        <w:rPr>
          <w:sz w:val="24"/>
          <w:szCs w:val="24"/>
        </w:rPr>
        <w:t>turnaround</w:t>
      </w:r>
      <w:r w:rsidR="00C70522">
        <w:rPr>
          <w:sz w:val="24"/>
          <w:szCs w:val="24"/>
        </w:rPr>
        <w:t xml:space="preserve"> is proposed south of the Lot 2 driveway on Lot 5, closer to </w:t>
      </w:r>
      <w:r w:rsidR="002E49D6">
        <w:rPr>
          <w:sz w:val="24"/>
          <w:szCs w:val="24"/>
        </w:rPr>
        <w:t xml:space="preserve">driveways for </w:t>
      </w:r>
      <w:r w:rsidR="00C70522">
        <w:rPr>
          <w:sz w:val="24"/>
          <w:szCs w:val="24"/>
        </w:rPr>
        <w:t>Lots 3, 4, and 5.</w:t>
      </w:r>
    </w:p>
    <w:p w14:paraId="17D2A4DA" w14:textId="6FE19387" w:rsidR="00C70522" w:rsidRDefault="00C70522" w:rsidP="002138F7">
      <w:pPr>
        <w:pStyle w:val="ListParagraph"/>
        <w:numPr>
          <w:ilvl w:val="0"/>
          <w:numId w:val="2"/>
        </w:numPr>
        <w:spacing w:after="0"/>
        <w:rPr>
          <w:sz w:val="24"/>
          <w:szCs w:val="24"/>
        </w:rPr>
      </w:pPr>
      <w:r>
        <w:rPr>
          <w:sz w:val="24"/>
          <w:szCs w:val="24"/>
        </w:rPr>
        <w:t>Lots 7, 8, and 9</w:t>
      </w:r>
      <w:r w:rsidR="009A455C">
        <w:rPr>
          <w:sz w:val="24"/>
          <w:szCs w:val="24"/>
        </w:rPr>
        <w:t xml:space="preserve"> share a turnaround at their access to Ferry Rd.</w:t>
      </w:r>
    </w:p>
    <w:p w14:paraId="2AD7B5AF" w14:textId="22B626F8" w:rsidR="009F3C5E" w:rsidRDefault="00E72E93" w:rsidP="002138F7">
      <w:pPr>
        <w:pStyle w:val="ListParagraph"/>
        <w:numPr>
          <w:ilvl w:val="0"/>
          <w:numId w:val="2"/>
        </w:numPr>
        <w:spacing w:after="0"/>
        <w:rPr>
          <w:sz w:val="24"/>
          <w:szCs w:val="24"/>
        </w:rPr>
      </w:pPr>
      <w:r>
        <w:rPr>
          <w:sz w:val="24"/>
          <w:szCs w:val="24"/>
        </w:rPr>
        <w:t>The Board asked that the 2 accesses onto Ferry Rd. be marked with reflective posts.</w:t>
      </w:r>
      <w:r w:rsidR="00C3729B">
        <w:rPr>
          <w:sz w:val="24"/>
          <w:szCs w:val="24"/>
        </w:rPr>
        <w:t xml:space="preserve">  </w:t>
      </w:r>
    </w:p>
    <w:p w14:paraId="52699013" w14:textId="6920C78C" w:rsidR="00C70522" w:rsidRDefault="000207C8" w:rsidP="00C70522">
      <w:pPr>
        <w:pStyle w:val="ListParagraph"/>
        <w:numPr>
          <w:ilvl w:val="0"/>
          <w:numId w:val="2"/>
        </w:numPr>
        <w:spacing w:after="0"/>
        <w:rPr>
          <w:sz w:val="24"/>
          <w:szCs w:val="24"/>
        </w:rPr>
      </w:pPr>
      <w:r>
        <w:rPr>
          <w:sz w:val="24"/>
          <w:szCs w:val="24"/>
        </w:rPr>
        <w:t xml:space="preserve">All </w:t>
      </w:r>
      <w:proofErr w:type="gramStart"/>
      <w:r>
        <w:rPr>
          <w:sz w:val="24"/>
          <w:szCs w:val="24"/>
        </w:rPr>
        <w:t>wastewater</w:t>
      </w:r>
      <w:proofErr w:type="gramEnd"/>
      <w:r>
        <w:rPr>
          <w:sz w:val="24"/>
          <w:szCs w:val="24"/>
        </w:rPr>
        <w:t xml:space="preserve"> will be handled by on-lot mounds or through shared easements and shared mound systems.</w:t>
      </w:r>
    </w:p>
    <w:p w14:paraId="71213891" w14:textId="187C730B" w:rsidR="009A455C" w:rsidRDefault="000207C8" w:rsidP="00C70522">
      <w:pPr>
        <w:pStyle w:val="ListParagraph"/>
        <w:numPr>
          <w:ilvl w:val="0"/>
          <w:numId w:val="2"/>
        </w:numPr>
        <w:spacing w:after="0"/>
        <w:rPr>
          <w:sz w:val="24"/>
          <w:szCs w:val="24"/>
        </w:rPr>
      </w:pPr>
      <w:r>
        <w:rPr>
          <w:sz w:val="24"/>
          <w:szCs w:val="24"/>
        </w:rPr>
        <w:t>Stormwater will be managed on four stormwater management easements by a permit issued by Vermont Department of Environmental Conservation.</w:t>
      </w:r>
    </w:p>
    <w:p w14:paraId="4DA6E094" w14:textId="3454F4C0" w:rsidR="00776858" w:rsidRDefault="00776858" w:rsidP="00776858">
      <w:pPr>
        <w:pStyle w:val="ListParagraph"/>
        <w:numPr>
          <w:ilvl w:val="0"/>
          <w:numId w:val="2"/>
        </w:numPr>
        <w:spacing w:after="0"/>
        <w:rPr>
          <w:sz w:val="24"/>
          <w:szCs w:val="24"/>
        </w:rPr>
      </w:pPr>
      <w:r>
        <w:rPr>
          <w:sz w:val="24"/>
          <w:szCs w:val="24"/>
        </w:rPr>
        <w:t>Building envelopes are shown on each lot.</w:t>
      </w:r>
    </w:p>
    <w:p w14:paraId="5366D44E" w14:textId="247A799E" w:rsidR="00ED0C52" w:rsidRDefault="00ED0C52" w:rsidP="00C70522">
      <w:pPr>
        <w:pStyle w:val="ListParagraph"/>
        <w:numPr>
          <w:ilvl w:val="0"/>
          <w:numId w:val="2"/>
        </w:numPr>
        <w:spacing w:after="0"/>
        <w:rPr>
          <w:sz w:val="24"/>
          <w:szCs w:val="24"/>
        </w:rPr>
      </w:pPr>
      <w:r>
        <w:rPr>
          <w:sz w:val="24"/>
          <w:szCs w:val="24"/>
        </w:rPr>
        <w:t xml:space="preserve">TDH Surveying and </w:t>
      </w:r>
      <w:r w:rsidR="004A70F8">
        <w:rPr>
          <w:sz w:val="24"/>
          <w:szCs w:val="24"/>
        </w:rPr>
        <w:t>D</w:t>
      </w:r>
      <w:r>
        <w:rPr>
          <w:sz w:val="24"/>
          <w:szCs w:val="24"/>
        </w:rPr>
        <w:t>esign</w:t>
      </w:r>
      <w:r w:rsidR="004A70F8">
        <w:rPr>
          <w:sz w:val="24"/>
          <w:szCs w:val="24"/>
        </w:rPr>
        <w:t>, LLC</w:t>
      </w:r>
      <w:r>
        <w:rPr>
          <w:sz w:val="24"/>
          <w:szCs w:val="24"/>
        </w:rPr>
        <w:t xml:space="preserve"> estimate</w:t>
      </w:r>
      <w:r w:rsidR="004A70F8">
        <w:rPr>
          <w:sz w:val="24"/>
          <w:szCs w:val="24"/>
        </w:rPr>
        <w:t>s</w:t>
      </w:r>
      <w:r>
        <w:rPr>
          <w:sz w:val="24"/>
          <w:szCs w:val="24"/>
        </w:rPr>
        <w:t xml:space="preserve"> a total of 86 daily trips for the 9-lot development.</w:t>
      </w:r>
    </w:p>
    <w:p w14:paraId="39459DA2" w14:textId="3DF1D309" w:rsidR="00ED0C52" w:rsidRDefault="00ED0C52" w:rsidP="00C70522">
      <w:pPr>
        <w:pStyle w:val="ListParagraph"/>
        <w:numPr>
          <w:ilvl w:val="0"/>
          <w:numId w:val="2"/>
        </w:numPr>
        <w:spacing w:after="0"/>
        <w:rPr>
          <w:sz w:val="24"/>
          <w:szCs w:val="24"/>
        </w:rPr>
      </w:pPr>
      <w:r>
        <w:rPr>
          <w:sz w:val="24"/>
          <w:szCs w:val="24"/>
        </w:rPr>
        <w:t>The Applicant stated that all easements will be referenced on the deeds of each lot as they are sold.  There will be a road maintenance agreement prior to the sale of any lot.</w:t>
      </w:r>
    </w:p>
    <w:p w14:paraId="0139C788" w14:textId="265963EC" w:rsidR="00ED0C52" w:rsidRDefault="00ED0C52" w:rsidP="00C70522">
      <w:pPr>
        <w:pStyle w:val="ListParagraph"/>
        <w:numPr>
          <w:ilvl w:val="0"/>
          <w:numId w:val="2"/>
        </w:numPr>
        <w:spacing w:after="0"/>
        <w:rPr>
          <w:sz w:val="24"/>
          <w:szCs w:val="24"/>
        </w:rPr>
      </w:pPr>
      <w:r>
        <w:rPr>
          <w:sz w:val="24"/>
          <w:szCs w:val="24"/>
        </w:rPr>
        <w:t>The Applicant stated that all utilities will be underground.</w:t>
      </w:r>
    </w:p>
    <w:p w14:paraId="4E5B164C" w14:textId="0E5794A2" w:rsidR="008806AF" w:rsidRDefault="008806AF" w:rsidP="00C70522">
      <w:pPr>
        <w:pStyle w:val="ListParagraph"/>
        <w:numPr>
          <w:ilvl w:val="0"/>
          <w:numId w:val="2"/>
        </w:numPr>
        <w:spacing w:after="0"/>
        <w:rPr>
          <w:sz w:val="24"/>
          <w:szCs w:val="24"/>
        </w:rPr>
      </w:pPr>
      <w:r>
        <w:rPr>
          <w:sz w:val="24"/>
          <w:szCs w:val="24"/>
        </w:rPr>
        <w:t>The Applicant stated that roads, septic, and utilities will be completed before any lots are sold.</w:t>
      </w:r>
    </w:p>
    <w:p w14:paraId="641A7F4B" w14:textId="736B6308" w:rsidR="002138F7" w:rsidRDefault="00776858" w:rsidP="002138F7">
      <w:pPr>
        <w:pStyle w:val="ListParagraph"/>
        <w:numPr>
          <w:ilvl w:val="0"/>
          <w:numId w:val="2"/>
        </w:numPr>
        <w:spacing w:after="0"/>
        <w:rPr>
          <w:sz w:val="24"/>
          <w:szCs w:val="24"/>
        </w:rPr>
      </w:pPr>
      <w:r>
        <w:rPr>
          <w:sz w:val="24"/>
          <w:szCs w:val="24"/>
        </w:rPr>
        <w:t xml:space="preserve">The </w:t>
      </w:r>
      <w:r w:rsidR="002138F7">
        <w:rPr>
          <w:sz w:val="24"/>
          <w:szCs w:val="24"/>
        </w:rPr>
        <w:t>Preliminary Plat and Final Plat review</w:t>
      </w:r>
      <w:r>
        <w:rPr>
          <w:sz w:val="24"/>
          <w:szCs w:val="24"/>
        </w:rPr>
        <w:t>s, required for a Major Subdivision,</w:t>
      </w:r>
      <w:r w:rsidR="008806AF">
        <w:rPr>
          <w:sz w:val="24"/>
          <w:szCs w:val="24"/>
        </w:rPr>
        <w:t xml:space="preserve"> were warned as a combined review</w:t>
      </w:r>
      <w:r>
        <w:rPr>
          <w:sz w:val="24"/>
          <w:szCs w:val="24"/>
        </w:rPr>
        <w:t xml:space="preserve"> originally scheduled for December 8, 2021.  This review was recessed to</w:t>
      </w:r>
      <w:r w:rsidR="008806AF">
        <w:rPr>
          <w:sz w:val="24"/>
          <w:szCs w:val="24"/>
        </w:rPr>
        <w:t xml:space="preserve"> January 26, 2022</w:t>
      </w:r>
      <w:r>
        <w:rPr>
          <w:sz w:val="24"/>
          <w:szCs w:val="24"/>
        </w:rPr>
        <w:t xml:space="preserve">, at the end of which was continued to </w:t>
      </w:r>
      <w:r w:rsidR="008806AF">
        <w:rPr>
          <w:sz w:val="24"/>
          <w:szCs w:val="24"/>
        </w:rPr>
        <w:t>February 23, 2022</w:t>
      </w:r>
      <w:r>
        <w:rPr>
          <w:sz w:val="24"/>
          <w:szCs w:val="24"/>
        </w:rPr>
        <w:t>.</w:t>
      </w:r>
      <w:r w:rsidR="002138F7">
        <w:rPr>
          <w:sz w:val="24"/>
          <w:szCs w:val="24"/>
        </w:rPr>
        <w:t xml:space="preserve"> </w:t>
      </w:r>
    </w:p>
    <w:p w14:paraId="0472009A" w14:textId="77777777" w:rsidR="002138F7" w:rsidRDefault="002138F7" w:rsidP="002138F7">
      <w:pPr>
        <w:pStyle w:val="ListParagraph"/>
        <w:spacing w:after="0"/>
        <w:rPr>
          <w:sz w:val="24"/>
          <w:szCs w:val="24"/>
        </w:rPr>
      </w:pPr>
    </w:p>
    <w:p w14:paraId="37723FF6" w14:textId="77777777" w:rsidR="002E49D6" w:rsidRDefault="002E49D6" w:rsidP="002138F7">
      <w:pPr>
        <w:spacing w:after="0"/>
        <w:rPr>
          <w:sz w:val="24"/>
          <w:szCs w:val="24"/>
        </w:rPr>
      </w:pPr>
    </w:p>
    <w:p w14:paraId="3C3D5AB1" w14:textId="77777777" w:rsidR="002E49D6" w:rsidRDefault="002E49D6" w:rsidP="002138F7">
      <w:pPr>
        <w:spacing w:after="0"/>
        <w:rPr>
          <w:sz w:val="24"/>
          <w:szCs w:val="24"/>
        </w:rPr>
      </w:pPr>
    </w:p>
    <w:p w14:paraId="0A892B6E" w14:textId="77777777" w:rsidR="002E49D6" w:rsidRDefault="002E49D6" w:rsidP="002138F7">
      <w:pPr>
        <w:spacing w:after="0"/>
        <w:rPr>
          <w:sz w:val="24"/>
          <w:szCs w:val="24"/>
        </w:rPr>
      </w:pPr>
    </w:p>
    <w:p w14:paraId="248DD79C" w14:textId="18CCF96B" w:rsidR="002138F7" w:rsidRDefault="002138F7" w:rsidP="002138F7">
      <w:pPr>
        <w:spacing w:after="0"/>
        <w:rPr>
          <w:sz w:val="24"/>
          <w:szCs w:val="24"/>
        </w:rPr>
      </w:pPr>
      <w:r>
        <w:rPr>
          <w:sz w:val="24"/>
          <w:szCs w:val="24"/>
        </w:rPr>
        <w:t xml:space="preserve">On </w:t>
      </w:r>
      <w:r w:rsidR="00776858">
        <w:rPr>
          <w:sz w:val="24"/>
          <w:szCs w:val="24"/>
        </w:rPr>
        <w:t>February 23, 2022</w:t>
      </w:r>
      <w:r>
        <w:rPr>
          <w:sz w:val="24"/>
          <w:szCs w:val="24"/>
        </w:rPr>
        <w:t xml:space="preserve">, </w:t>
      </w:r>
      <w:r w:rsidR="00776858" w:rsidRPr="00776858">
        <w:rPr>
          <w:b/>
          <w:bCs/>
          <w:sz w:val="24"/>
          <w:szCs w:val="24"/>
        </w:rPr>
        <w:t xml:space="preserve">T. </w:t>
      </w:r>
      <w:proofErr w:type="spellStart"/>
      <w:r w:rsidR="00776858" w:rsidRPr="00776858">
        <w:rPr>
          <w:b/>
          <w:bCs/>
          <w:sz w:val="24"/>
          <w:szCs w:val="24"/>
        </w:rPr>
        <w:t>Maxham</w:t>
      </w:r>
      <w:proofErr w:type="spellEnd"/>
      <w:r>
        <w:rPr>
          <w:sz w:val="24"/>
          <w:szCs w:val="24"/>
        </w:rPr>
        <w:t xml:space="preserve"> closed the hearing.</w:t>
      </w:r>
    </w:p>
    <w:p w14:paraId="70952FF8" w14:textId="77777777" w:rsidR="002138F7" w:rsidRDefault="002138F7" w:rsidP="002138F7">
      <w:pPr>
        <w:spacing w:after="0"/>
        <w:rPr>
          <w:sz w:val="24"/>
          <w:szCs w:val="24"/>
        </w:rPr>
      </w:pPr>
    </w:p>
    <w:p w14:paraId="5E6F5B08" w14:textId="77777777" w:rsidR="00776858" w:rsidRDefault="00776858" w:rsidP="002138F7">
      <w:pPr>
        <w:spacing w:after="0"/>
        <w:rPr>
          <w:b/>
          <w:sz w:val="24"/>
          <w:szCs w:val="24"/>
        </w:rPr>
      </w:pPr>
    </w:p>
    <w:p w14:paraId="265E350E" w14:textId="7597DFBD" w:rsidR="002138F7" w:rsidRDefault="002138F7" w:rsidP="002138F7">
      <w:pPr>
        <w:spacing w:after="0"/>
        <w:rPr>
          <w:b/>
          <w:sz w:val="24"/>
          <w:szCs w:val="24"/>
        </w:rPr>
      </w:pPr>
      <w:r>
        <w:rPr>
          <w:b/>
          <w:sz w:val="24"/>
          <w:szCs w:val="24"/>
        </w:rPr>
        <w:t>Conclusions of Law:</w:t>
      </w:r>
    </w:p>
    <w:p w14:paraId="07262C96" w14:textId="77777777" w:rsidR="002138F7" w:rsidRDefault="002138F7" w:rsidP="002138F7">
      <w:pPr>
        <w:pStyle w:val="ListParagraph"/>
        <w:numPr>
          <w:ilvl w:val="0"/>
          <w:numId w:val="3"/>
        </w:numPr>
        <w:spacing w:after="0"/>
        <w:rPr>
          <w:sz w:val="24"/>
          <w:szCs w:val="24"/>
        </w:rPr>
      </w:pPr>
      <w:r>
        <w:rPr>
          <w:sz w:val="24"/>
          <w:szCs w:val="24"/>
        </w:rPr>
        <w:t>The Plan, as presented, meets the requirements of Sec. 404.B (Major Subdivision) and Table 4.1.</w:t>
      </w:r>
    </w:p>
    <w:p w14:paraId="5E892971" w14:textId="77777777" w:rsidR="002138F7" w:rsidRDefault="002138F7" w:rsidP="002138F7">
      <w:pPr>
        <w:pStyle w:val="ListParagraph"/>
        <w:numPr>
          <w:ilvl w:val="0"/>
          <w:numId w:val="3"/>
        </w:numPr>
        <w:spacing w:after="0"/>
        <w:rPr>
          <w:sz w:val="24"/>
          <w:szCs w:val="24"/>
        </w:rPr>
      </w:pPr>
      <w:r>
        <w:rPr>
          <w:sz w:val="24"/>
          <w:szCs w:val="24"/>
        </w:rPr>
        <w:t xml:space="preserve">The proposed lots meet the Dimensional Standards of Table 2.2 (Minimum lot size/minimum frontage).  </w:t>
      </w:r>
    </w:p>
    <w:p w14:paraId="4F07C1AC" w14:textId="2416178E" w:rsidR="002138F7" w:rsidRDefault="002138F7" w:rsidP="002138F7">
      <w:pPr>
        <w:pStyle w:val="ListParagraph"/>
        <w:numPr>
          <w:ilvl w:val="0"/>
          <w:numId w:val="3"/>
        </w:numPr>
        <w:spacing w:after="0"/>
        <w:rPr>
          <w:sz w:val="24"/>
          <w:szCs w:val="24"/>
        </w:rPr>
      </w:pPr>
      <w:r>
        <w:rPr>
          <w:sz w:val="24"/>
          <w:szCs w:val="24"/>
        </w:rPr>
        <w:t xml:space="preserve">The </w:t>
      </w:r>
      <w:r w:rsidR="00263044">
        <w:rPr>
          <w:sz w:val="24"/>
          <w:szCs w:val="24"/>
        </w:rPr>
        <w:t>5</w:t>
      </w:r>
      <w:r>
        <w:rPr>
          <w:sz w:val="24"/>
          <w:szCs w:val="24"/>
        </w:rPr>
        <w:t xml:space="preserve">0-ft. width of the </w:t>
      </w:r>
      <w:r w:rsidR="00263044">
        <w:rPr>
          <w:sz w:val="24"/>
          <w:szCs w:val="24"/>
        </w:rPr>
        <w:t xml:space="preserve">access </w:t>
      </w:r>
      <w:r>
        <w:rPr>
          <w:sz w:val="24"/>
          <w:szCs w:val="24"/>
        </w:rPr>
        <w:t>right</w:t>
      </w:r>
      <w:r w:rsidR="00263044">
        <w:rPr>
          <w:sz w:val="24"/>
          <w:szCs w:val="24"/>
        </w:rPr>
        <w:t>s</w:t>
      </w:r>
      <w:r>
        <w:rPr>
          <w:sz w:val="24"/>
          <w:szCs w:val="24"/>
        </w:rPr>
        <w:t xml:space="preserve">-of-way, </w:t>
      </w:r>
      <w:r w:rsidR="00263044">
        <w:rPr>
          <w:sz w:val="24"/>
          <w:szCs w:val="24"/>
        </w:rPr>
        <w:t>designated to be private roads,</w:t>
      </w:r>
      <w:r>
        <w:rPr>
          <w:sz w:val="24"/>
          <w:szCs w:val="24"/>
        </w:rPr>
        <w:t xml:space="preserve"> meets the requirements of Section 503.A.2(</w:t>
      </w:r>
      <w:r w:rsidR="00263044">
        <w:rPr>
          <w:sz w:val="24"/>
          <w:szCs w:val="24"/>
        </w:rPr>
        <w:t>b</w:t>
      </w:r>
      <w:r>
        <w:rPr>
          <w:sz w:val="24"/>
          <w:szCs w:val="24"/>
        </w:rPr>
        <w:t>).</w:t>
      </w:r>
    </w:p>
    <w:p w14:paraId="6BA75363" w14:textId="77777777" w:rsidR="002E49D6" w:rsidRDefault="00263044" w:rsidP="002138F7">
      <w:pPr>
        <w:pStyle w:val="ListParagraph"/>
        <w:numPr>
          <w:ilvl w:val="0"/>
          <w:numId w:val="3"/>
        </w:numPr>
        <w:spacing w:after="0"/>
        <w:rPr>
          <w:sz w:val="24"/>
          <w:szCs w:val="24"/>
        </w:rPr>
      </w:pPr>
      <w:r>
        <w:rPr>
          <w:sz w:val="24"/>
          <w:szCs w:val="24"/>
        </w:rPr>
        <w:t>Per Sec. 503.B</w:t>
      </w:r>
      <w:r w:rsidR="002E49D6">
        <w:rPr>
          <w:sz w:val="24"/>
          <w:szCs w:val="24"/>
        </w:rPr>
        <w:t>.1, t</w:t>
      </w:r>
      <w:r w:rsidR="002138F7">
        <w:rPr>
          <w:sz w:val="24"/>
          <w:szCs w:val="24"/>
        </w:rPr>
        <w:t>he</w:t>
      </w:r>
      <w:r>
        <w:rPr>
          <w:sz w:val="24"/>
          <w:szCs w:val="24"/>
        </w:rPr>
        <w:t>re are no</w:t>
      </w:r>
      <w:r w:rsidR="002138F7">
        <w:rPr>
          <w:sz w:val="24"/>
          <w:szCs w:val="24"/>
        </w:rPr>
        <w:t xml:space="preserve"> </w:t>
      </w:r>
      <w:r w:rsidR="002E49D6">
        <w:rPr>
          <w:sz w:val="24"/>
          <w:szCs w:val="24"/>
        </w:rPr>
        <w:t>driveway standards for single household dwellings.</w:t>
      </w:r>
    </w:p>
    <w:p w14:paraId="779DB35B" w14:textId="56FD5536" w:rsidR="002138F7" w:rsidRDefault="002E49D6" w:rsidP="002138F7">
      <w:pPr>
        <w:pStyle w:val="ListParagraph"/>
        <w:numPr>
          <w:ilvl w:val="0"/>
          <w:numId w:val="3"/>
        </w:numPr>
        <w:spacing w:after="0"/>
        <w:rPr>
          <w:sz w:val="24"/>
          <w:szCs w:val="24"/>
        </w:rPr>
      </w:pPr>
      <w:r>
        <w:rPr>
          <w:sz w:val="24"/>
          <w:szCs w:val="24"/>
        </w:rPr>
        <w:t>Hammerhead</w:t>
      </w:r>
      <w:r w:rsidR="002138F7">
        <w:rPr>
          <w:sz w:val="24"/>
          <w:szCs w:val="24"/>
        </w:rPr>
        <w:t xml:space="preserve"> turnaround</w:t>
      </w:r>
      <w:r>
        <w:rPr>
          <w:sz w:val="24"/>
          <w:szCs w:val="24"/>
        </w:rPr>
        <w:t>s</w:t>
      </w:r>
      <w:r w:rsidR="002138F7">
        <w:rPr>
          <w:sz w:val="24"/>
          <w:szCs w:val="24"/>
        </w:rPr>
        <w:t xml:space="preserve"> meet the standards of Figure 6.1. and the requirements of Sec. 605.D.3</w:t>
      </w:r>
    </w:p>
    <w:p w14:paraId="77F69C05" w14:textId="77777777" w:rsidR="002138F7" w:rsidRDefault="002138F7" w:rsidP="002138F7">
      <w:pPr>
        <w:pStyle w:val="ListParagraph"/>
        <w:ind w:left="630"/>
        <w:rPr>
          <w:color w:val="FF0000"/>
          <w:sz w:val="24"/>
          <w:szCs w:val="24"/>
        </w:rPr>
      </w:pPr>
    </w:p>
    <w:p w14:paraId="4ACC76A8" w14:textId="554B2728" w:rsidR="002138F7" w:rsidRDefault="002138F7" w:rsidP="002138F7">
      <w:pPr>
        <w:spacing w:after="0"/>
        <w:rPr>
          <w:sz w:val="24"/>
          <w:szCs w:val="24"/>
        </w:rPr>
      </w:pPr>
      <w:r>
        <w:rPr>
          <w:b/>
          <w:sz w:val="24"/>
          <w:szCs w:val="24"/>
        </w:rPr>
        <w:t xml:space="preserve">On March </w:t>
      </w:r>
      <w:r w:rsidR="0074763A">
        <w:rPr>
          <w:b/>
          <w:sz w:val="24"/>
          <w:szCs w:val="24"/>
        </w:rPr>
        <w:t>9</w:t>
      </w:r>
      <w:r>
        <w:rPr>
          <w:b/>
          <w:sz w:val="24"/>
          <w:szCs w:val="24"/>
        </w:rPr>
        <w:t>, 202</w:t>
      </w:r>
      <w:r w:rsidR="0074763A">
        <w:rPr>
          <w:b/>
          <w:sz w:val="24"/>
          <w:szCs w:val="24"/>
        </w:rPr>
        <w:t>2</w:t>
      </w:r>
      <w:r>
        <w:rPr>
          <w:b/>
          <w:sz w:val="24"/>
          <w:szCs w:val="24"/>
        </w:rPr>
        <w:t xml:space="preserve">, </w:t>
      </w:r>
      <w:r w:rsidR="005974AA">
        <w:rPr>
          <w:b/>
          <w:sz w:val="24"/>
          <w:szCs w:val="24"/>
        </w:rPr>
        <w:t>Nate Hayward</w:t>
      </w:r>
      <w:r>
        <w:rPr>
          <w:b/>
          <w:sz w:val="24"/>
          <w:szCs w:val="24"/>
        </w:rPr>
        <w:t xml:space="preserve"> moved to approve the Subdivision with the findings of fact listed, and with the following </w:t>
      </w:r>
      <w:proofErr w:type="gramStart"/>
      <w:r>
        <w:rPr>
          <w:b/>
          <w:sz w:val="24"/>
          <w:szCs w:val="24"/>
        </w:rPr>
        <w:t>Conditions;</w:t>
      </w:r>
      <w:proofErr w:type="gramEnd"/>
      <w:r>
        <w:rPr>
          <w:b/>
          <w:sz w:val="24"/>
          <w:szCs w:val="24"/>
        </w:rPr>
        <w:t xml:space="preserve"> </w:t>
      </w:r>
      <w:r w:rsidR="005974AA">
        <w:rPr>
          <w:b/>
          <w:sz w:val="24"/>
          <w:szCs w:val="24"/>
        </w:rPr>
        <w:t>Doug Patterson</w:t>
      </w:r>
      <w:r>
        <w:rPr>
          <w:b/>
          <w:sz w:val="24"/>
          <w:szCs w:val="24"/>
        </w:rPr>
        <w:t xml:space="preserve"> second.</w:t>
      </w:r>
      <w:r>
        <w:rPr>
          <w:sz w:val="24"/>
          <w:szCs w:val="24"/>
        </w:rPr>
        <w:t xml:space="preserve"> </w:t>
      </w:r>
      <w:r>
        <w:rPr>
          <w:b/>
          <w:sz w:val="24"/>
          <w:szCs w:val="24"/>
        </w:rPr>
        <w:t>Whereas, Final Approval was granted to the application,</w:t>
      </w:r>
      <w:r>
        <w:rPr>
          <w:sz w:val="24"/>
          <w:szCs w:val="24"/>
        </w:rPr>
        <w:t xml:space="preserve"> with the following people voting in the affirmative: </w:t>
      </w:r>
      <w:r w:rsidR="0074763A">
        <w:rPr>
          <w:sz w:val="24"/>
          <w:szCs w:val="24"/>
        </w:rPr>
        <w:t xml:space="preserve">T. </w:t>
      </w:r>
      <w:proofErr w:type="spellStart"/>
      <w:r w:rsidR="0074763A">
        <w:rPr>
          <w:sz w:val="24"/>
          <w:szCs w:val="24"/>
        </w:rPr>
        <w:t>Maxham</w:t>
      </w:r>
      <w:proofErr w:type="spellEnd"/>
      <w:r w:rsidR="0074763A">
        <w:rPr>
          <w:sz w:val="24"/>
          <w:szCs w:val="24"/>
        </w:rPr>
        <w:t xml:space="preserve">, </w:t>
      </w:r>
      <w:r>
        <w:rPr>
          <w:sz w:val="24"/>
          <w:szCs w:val="24"/>
        </w:rPr>
        <w:t>D. Patterson, L. Kilcoyne, W. Rowe, N.</w:t>
      </w:r>
      <w:r w:rsidR="0074763A">
        <w:rPr>
          <w:sz w:val="24"/>
          <w:szCs w:val="24"/>
        </w:rPr>
        <w:t xml:space="preserve"> </w:t>
      </w:r>
      <w:r>
        <w:rPr>
          <w:sz w:val="24"/>
          <w:szCs w:val="24"/>
        </w:rPr>
        <w:t>Hayward, and J. Brightwell.</w:t>
      </w:r>
    </w:p>
    <w:p w14:paraId="20F0FB33" w14:textId="77777777" w:rsidR="002138F7" w:rsidRDefault="002138F7" w:rsidP="002138F7">
      <w:pPr>
        <w:spacing w:after="0"/>
        <w:rPr>
          <w:b/>
          <w:sz w:val="24"/>
          <w:szCs w:val="24"/>
        </w:rPr>
      </w:pPr>
    </w:p>
    <w:p w14:paraId="57E1AA25" w14:textId="77777777" w:rsidR="002138F7" w:rsidRDefault="002138F7" w:rsidP="002138F7">
      <w:pPr>
        <w:spacing w:after="0"/>
        <w:rPr>
          <w:sz w:val="24"/>
          <w:szCs w:val="24"/>
        </w:rPr>
      </w:pPr>
      <w:r>
        <w:rPr>
          <w:b/>
          <w:sz w:val="24"/>
          <w:szCs w:val="24"/>
        </w:rPr>
        <w:t>Conditions of Approval:</w:t>
      </w:r>
      <w:r>
        <w:rPr>
          <w:sz w:val="24"/>
          <w:szCs w:val="24"/>
        </w:rPr>
        <w:t xml:space="preserve">    </w:t>
      </w:r>
    </w:p>
    <w:p w14:paraId="07492663" w14:textId="77777777" w:rsidR="002138F7" w:rsidRDefault="002138F7" w:rsidP="002138F7">
      <w:pPr>
        <w:pStyle w:val="ListParagraph"/>
        <w:numPr>
          <w:ilvl w:val="0"/>
          <w:numId w:val="4"/>
        </w:numPr>
        <w:spacing w:after="0"/>
        <w:rPr>
          <w:sz w:val="24"/>
          <w:szCs w:val="24"/>
        </w:rPr>
      </w:pPr>
      <w:r>
        <w:rPr>
          <w:sz w:val="24"/>
          <w:szCs w:val="24"/>
        </w:rPr>
        <w:t>Applicants shall comply with all evidence and testimony as presented at the hearing or as amended by this decision.</w:t>
      </w:r>
    </w:p>
    <w:p w14:paraId="1C524862" w14:textId="585EB2F8" w:rsidR="002138F7" w:rsidRDefault="002138F7" w:rsidP="002138F7">
      <w:pPr>
        <w:pStyle w:val="ListParagraph"/>
        <w:numPr>
          <w:ilvl w:val="0"/>
          <w:numId w:val="4"/>
        </w:numPr>
        <w:spacing w:after="0"/>
        <w:rPr>
          <w:sz w:val="24"/>
          <w:szCs w:val="24"/>
        </w:rPr>
      </w:pPr>
      <w:r>
        <w:rPr>
          <w:sz w:val="24"/>
          <w:szCs w:val="24"/>
        </w:rPr>
        <w:t>The Final Plat Mylar must be presented to the DRB for approval and signature, and recorded in the Town Land Records, within 180 days of the date of the Board’s approval of the Final Plat.</w:t>
      </w:r>
    </w:p>
    <w:p w14:paraId="60A654AA" w14:textId="40FF74BC" w:rsidR="00372DA9" w:rsidRDefault="00372DA9" w:rsidP="00704EFE">
      <w:pPr>
        <w:pStyle w:val="ListParagraph"/>
        <w:numPr>
          <w:ilvl w:val="0"/>
          <w:numId w:val="4"/>
        </w:numPr>
        <w:spacing w:after="0"/>
        <w:rPr>
          <w:sz w:val="24"/>
          <w:szCs w:val="24"/>
        </w:rPr>
      </w:pPr>
      <w:r w:rsidRPr="00372DA9">
        <w:rPr>
          <w:sz w:val="24"/>
          <w:szCs w:val="24"/>
        </w:rPr>
        <w:t xml:space="preserve">Stop signs </w:t>
      </w:r>
      <w:r w:rsidR="004F3CB2">
        <w:rPr>
          <w:sz w:val="24"/>
          <w:szCs w:val="24"/>
        </w:rPr>
        <w:t xml:space="preserve">and reflective posts </w:t>
      </w:r>
      <w:r w:rsidRPr="00372DA9">
        <w:rPr>
          <w:sz w:val="24"/>
          <w:szCs w:val="24"/>
        </w:rPr>
        <w:t>shall be installed at both accesses to RT 314.</w:t>
      </w:r>
      <w:r w:rsidR="004F3CB2">
        <w:rPr>
          <w:sz w:val="24"/>
          <w:szCs w:val="24"/>
        </w:rPr>
        <w:t xml:space="preserve">  </w:t>
      </w:r>
    </w:p>
    <w:p w14:paraId="2932BDDF" w14:textId="0C5C93DC" w:rsidR="001F7637" w:rsidRDefault="001F7637" w:rsidP="002138F7">
      <w:pPr>
        <w:pStyle w:val="ListParagraph"/>
        <w:numPr>
          <w:ilvl w:val="0"/>
          <w:numId w:val="4"/>
        </w:numPr>
        <w:spacing w:after="0"/>
        <w:rPr>
          <w:sz w:val="24"/>
          <w:szCs w:val="24"/>
        </w:rPr>
      </w:pPr>
      <w:r>
        <w:rPr>
          <w:sz w:val="24"/>
          <w:szCs w:val="24"/>
        </w:rPr>
        <w:t>The new roads will be named following Town road naming policy.</w:t>
      </w:r>
    </w:p>
    <w:p w14:paraId="56A12594" w14:textId="749FF890" w:rsidR="001F7637" w:rsidRDefault="00974430" w:rsidP="002138F7">
      <w:pPr>
        <w:pStyle w:val="ListParagraph"/>
        <w:numPr>
          <w:ilvl w:val="0"/>
          <w:numId w:val="4"/>
        </w:numPr>
        <w:spacing w:after="0"/>
        <w:rPr>
          <w:sz w:val="24"/>
          <w:szCs w:val="24"/>
        </w:rPr>
      </w:pPr>
      <w:r>
        <w:rPr>
          <w:sz w:val="24"/>
          <w:szCs w:val="24"/>
        </w:rPr>
        <w:t xml:space="preserve">All </w:t>
      </w:r>
      <w:r w:rsidR="001F7637">
        <w:rPr>
          <w:sz w:val="24"/>
          <w:szCs w:val="24"/>
        </w:rPr>
        <w:t>utility vaults</w:t>
      </w:r>
      <w:r>
        <w:rPr>
          <w:sz w:val="24"/>
          <w:szCs w:val="24"/>
        </w:rPr>
        <w:t xml:space="preserve"> and pull stations shall be marked with elevated reflective markers.</w:t>
      </w:r>
    </w:p>
    <w:p w14:paraId="380F8F72" w14:textId="7167E372" w:rsidR="00CA3816" w:rsidRDefault="00CA3816" w:rsidP="002138F7">
      <w:pPr>
        <w:pStyle w:val="ListParagraph"/>
        <w:numPr>
          <w:ilvl w:val="0"/>
          <w:numId w:val="4"/>
        </w:numPr>
        <w:spacing w:after="0"/>
        <w:rPr>
          <w:sz w:val="24"/>
          <w:szCs w:val="24"/>
        </w:rPr>
      </w:pPr>
      <w:r>
        <w:rPr>
          <w:sz w:val="24"/>
          <w:szCs w:val="24"/>
        </w:rPr>
        <w:t>Copies of all applicable State permits shall be provided to the zoning administrator.</w:t>
      </w:r>
    </w:p>
    <w:p w14:paraId="1BAF95B8" w14:textId="77777777" w:rsidR="002138F7" w:rsidRDefault="002138F7" w:rsidP="002138F7">
      <w:pPr>
        <w:pStyle w:val="ListParagraph"/>
        <w:numPr>
          <w:ilvl w:val="0"/>
          <w:numId w:val="4"/>
        </w:numPr>
        <w:spacing w:after="0"/>
        <w:rPr>
          <w:sz w:val="24"/>
          <w:szCs w:val="24"/>
        </w:rPr>
      </w:pPr>
      <w:r>
        <w:rPr>
          <w:sz w:val="24"/>
          <w:szCs w:val="24"/>
        </w:rPr>
        <w:t>The Town of South Hero’s responsibilities are limited to ensuring compliance with the approvals and permits issued by the Town of South Hero.  The Town accepts no responsibility for compliance with the conditions of any permits or approvals issued by any other entity.  The Town of South Hero will not be liable for the failure of the applicants to carry out their duties and responsibilities.</w:t>
      </w:r>
    </w:p>
    <w:p w14:paraId="3A0F7D93" w14:textId="77777777" w:rsidR="002138F7" w:rsidRDefault="002138F7" w:rsidP="002138F7">
      <w:pPr>
        <w:spacing w:after="0"/>
        <w:rPr>
          <w:sz w:val="24"/>
          <w:szCs w:val="24"/>
        </w:rPr>
      </w:pPr>
      <w:r>
        <w:rPr>
          <w:sz w:val="24"/>
          <w:szCs w:val="24"/>
        </w:rPr>
        <w:t xml:space="preserve"> </w:t>
      </w:r>
    </w:p>
    <w:p w14:paraId="0FE3D22F" w14:textId="77777777" w:rsidR="00B65BE3" w:rsidRDefault="002138F7" w:rsidP="002138F7">
      <w:pPr>
        <w:spacing w:after="0"/>
        <w:ind w:firstLine="360"/>
        <w:rPr>
          <w:b/>
          <w:sz w:val="28"/>
          <w:szCs w:val="28"/>
        </w:rPr>
      </w:pPr>
      <w:r>
        <w:rPr>
          <w:b/>
          <w:sz w:val="28"/>
          <w:szCs w:val="28"/>
        </w:rPr>
        <w:t xml:space="preserve">   </w:t>
      </w:r>
    </w:p>
    <w:p w14:paraId="3A7A0EBD" w14:textId="77777777" w:rsidR="00B65BE3" w:rsidRDefault="00B65BE3" w:rsidP="002138F7">
      <w:pPr>
        <w:spacing w:after="0"/>
        <w:ind w:firstLine="360"/>
        <w:rPr>
          <w:b/>
          <w:sz w:val="28"/>
          <w:szCs w:val="28"/>
        </w:rPr>
      </w:pPr>
    </w:p>
    <w:p w14:paraId="7F51400C" w14:textId="32030F98" w:rsidR="002138F7" w:rsidRDefault="002138F7" w:rsidP="002138F7">
      <w:pPr>
        <w:spacing w:after="0"/>
        <w:ind w:firstLine="360"/>
        <w:rPr>
          <w:b/>
          <w:sz w:val="20"/>
          <w:szCs w:val="20"/>
        </w:rPr>
      </w:pPr>
      <w:r>
        <w:rPr>
          <w:b/>
          <w:sz w:val="28"/>
          <w:szCs w:val="28"/>
        </w:rPr>
        <w:t xml:space="preserve"> Dated: March </w:t>
      </w:r>
      <w:r w:rsidR="006052C2">
        <w:rPr>
          <w:b/>
          <w:sz w:val="28"/>
          <w:szCs w:val="28"/>
        </w:rPr>
        <w:t>9</w:t>
      </w:r>
      <w:r>
        <w:rPr>
          <w:b/>
          <w:sz w:val="28"/>
          <w:szCs w:val="28"/>
        </w:rPr>
        <w:t>, 202</w:t>
      </w:r>
      <w:r w:rsidR="006052C2">
        <w:rPr>
          <w:b/>
          <w:sz w:val="28"/>
          <w:szCs w:val="28"/>
        </w:rPr>
        <w:t>2</w:t>
      </w:r>
    </w:p>
    <w:p w14:paraId="6B130FC8" w14:textId="77777777" w:rsidR="002138F7" w:rsidRDefault="002138F7" w:rsidP="002138F7">
      <w:pPr>
        <w:spacing w:after="0"/>
        <w:rPr>
          <w:b/>
          <w:sz w:val="18"/>
          <w:szCs w:val="18"/>
        </w:rPr>
      </w:pPr>
    </w:p>
    <w:p w14:paraId="55515C92" w14:textId="77777777" w:rsidR="002138F7" w:rsidRDefault="002138F7" w:rsidP="002138F7">
      <w:pPr>
        <w:spacing w:after="0"/>
        <w:rPr>
          <w:b/>
          <w:sz w:val="18"/>
          <w:szCs w:val="18"/>
        </w:rPr>
      </w:pPr>
    </w:p>
    <w:p w14:paraId="2D59430D" w14:textId="77777777" w:rsidR="002138F7" w:rsidRDefault="002138F7" w:rsidP="002138F7">
      <w:pPr>
        <w:spacing w:after="0"/>
        <w:rPr>
          <w:b/>
          <w:sz w:val="24"/>
          <w:szCs w:val="24"/>
        </w:rPr>
      </w:pPr>
      <w:r>
        <w:rPr>
          <w:b/>
          <w:sz w:val="24"/>
          <w:szCs w:val="24"/>
        </w:rPr>
        <w:t xml:space="preserve">           _________________________________________</w:t>
      </w:r>
    </w:p>
    <w:p w14:paraId="546E26C8" w14:textId="77777777" w:rsidR="002138F7" w:rsidRDefault="002138F7" w:rsidP="002138F7">
      <w:pPr>
        <w:spacing w:after="0"/>
        <w:rPr>
          <w:b/>
          <w:sz w:val="20"/>
          <w:szCs w:val="20"/>
        </w:rPr>
      </w:pPr>
      <w:r>
        <w:rPr>
          <w:b/>
          <w:sz w:val="18"/>
          <w:szCs w:val="18"/>
        </w:rPr>
        <w:tab/>
      </w:r>
      <w:r>
        <w:rPr>
          <w:b/>
          <w:sz w:val="18"/>
          <w:szCs w:val="18"/>
        </w:rPr>
        <w:tab/>
      </w:r>
      <w:r>
        <w:rPr>
          <w:b/>
          <w:sz w:val="20"/>
          <w:szCs w:val="20"/>
        </w:rPr>
        <w:t>For the Development Review Board</w:t>
      </w:r>
    </w:p>
    <w:p w14:paraId="20D2B76D" w14:textId="77777777" w:rsidR="002138F7" w:rsidRDefault="002138F7" w:rsidP="002138F7">
      <w:pPr>
        <w:spacing w:after="0"/>
        <w:rPr>
          <w:b/>
          <w:sz w:val="18"/>
          <w:szCs w:val="18"/>
        </w:rPr>
      </w:pPr>
    </w:p>
    <w:p w14:paraId="4ED3923C" w14:textId="77777777" w:rsidR="002138F7" w:rsidRDefault="002138F7" w:rsidP="002138F7">
      <w:pPr>
        <w:spacing w:after="0"/>
        <w:rPr>
          <w:sz w:val="20"/>
          <w:szCs w:val="20"/>
        </w:rPr>
      </w:pPr>
    </w:p>
    <w:p w14:paraId="259DE622" w14:textId="77777777" w:rsidR="002138F7" w:rsidRDefault="002138F7" w:rsidP="002138F7">
      <w:pPr>
        <w:pStyle w:val="Heading2"/>
        <w:spacing w:after="0"/>
        <w:rPr>
          <w:sz w:val="22"/>
          <w:szCs w:val="22"/>
        </w:rPr>
      </w:pPr>
      <w:r>
        <w:rPr>
          <w:sz w:val="22"/>
          <w:szCs w:val="22"/>
        </w:rPr>
        <w:t>APPEAL RIGHTS</w:t>
      </w:r>
    </w:p>
    <w:p w14:paraId="35927421" w14:textId="77777777" w:rsidR="002138F7" w:rsidRDefault="002138F7" w:rsidP="002138F7">
      <w:pPr>
        <w:spacing w:after="0"/>
        <w:rPr>
          <w:b/>
          <w:sz w:val="16"/>
          <w:szCs w:val="16"/>
        </w:rPr>
      </w:pPr>
      <w:r>
        <w:rPr>
          <w:sz w:val="16"/>
          <w:szCs w:val="16"/>
        </w:rPr>
        <w:tab/>
        <w:t xml:space="preserve">Any appeal of this decision must be filed with the Superior Court, Environmental Division (located at 2418 Airport Road, Suite 1, Barre, VT 05641-8701) within 30 days of the date the decision was issued, pursuant to 10 V.S.A. Chapter 220.  The Notice of Appeal must comply with the Vermont Rules for Environmental Court Proceedings (VRECP).  The appellant must file with the Notice of Appeal the entry fee required by 32 V.S.A. §1431 and the 5% surcharge required by 32 V.S.A. §1434a(a), which is $262.50 as of January 2011.A copy of this appeal must be filed with the Zoning Administrator or the Town Clerk within thirty (30) days from the date of issuance. </w:t>
      </w:r>
    </w:p>
    <w:p w14:paraId="4E7DDE4B" w14:textId="77777777" w:rsidR="002138F7" w:rsidRDefault="002138F7" w:rsidP="002138F7"/>
    <w:p w14:paraId="46447E0A" w14:textId="77777777" w:rsidR="003B3992" w:rsidRDefault="00E14E42"/>
    <w:sectPr w:rsidR="003B3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F069" w14:textId="77777777" w:rsidR="00E14E42" w:rsidRDefault="00E14E42" w:rsidP="00A04E82">
      <w:pPr>
        <w:spacing w:after="0" w:line="240" w:lineRule="auto"/>
      </w:pPr>
      <w:r>
        <w:separator/>
      </w:r>
    </w:p>
  </w:endnote>
  <w:endnote w:type="continuationSeparator" w:id="0">
    <w:p w14:paraId="2E0D6563" w14:textId="77777777" w:rsidR="00E14E42" w:rsidRDefault="00E14E42" w:rsidP="00A0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80BF" w14:textId="77777777" w:rsidR="00A04E82" w:rsidRDefault="00A04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51596"/>
      <w:docPartObj>
        <w:docPartGallery w:val="Page Numbers (Bottom of Page)"/>
        <w:docPartUnique/>
      </w:docPartObj>
    </w:sdtPr>
    <w:sdtEndPr/>
    <w:sdtContent>
      <w:sdt>
        <w:sdtPr>
          <w:id w:val="-1769616900"/>
          <w:docPartObj>
            <w:docPartGallery w:val="Page Numbers (Top of Page)"/>
            <w:docPartUnique/>
          </w:docPartObj>
        </w:sdtPr>
        <w:sdtEndPr/>
        <w:sdtContent>
          <w:p w14:paraId="6F3125B8" w14:textId="2EB05BAD" w:rsidR="00A04E82" w:rsidRDefault="00A04E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C85E5" w14:textId="77777777" w:rsidR="00A04E82" w:rsidRDefault="00A04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E0D4" w14:textId="77777777" w:rsidR="00A04E82" w:rsidRDefault="00A0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3C05" w14:textId="77777777" w:rsidR="00E14E42" w:rsidRDefault="00E14E42" w:rsidP="00A04E82">
      <w:pPr>
        <w:spacing w:after="0" w:line="240" w:lineRule="auto"/>
      </w:pPr>
      <w:r>
        <w:separator/>
      </w:r>
    </w:p>
  </w:footnote>
  <w:footnote w:type="continuationSeparator" w:id="0">
    <w:p w14:paraId="59E8D208" w14:textId="77777777" w:rsidR="00E14E42" w:rsidRDefault="00E14E42" w:rsidP="00A0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32E7" w14:textId="77777777" w:rsidR="00A04E82" w:rsidRDefault="00A04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FCFC" w14:textId="5B10EC29" w:rsidR="00A04E82" w:rsidRDefault="00A04E82">
    <w:pPr>
      <w:spacing w:line="264" w:lineRule="auto"/>
    </w:pPr>
    <w:r>
      <w:rPr>
        <w:noProof/>
        <w:color w:val="000000"/>
      </w:rPr>
      <mc:AlternateContent>
        <mc:Choice Requires="wps">
          <w:drawing>
            <wp:anchor distT="0" distB="0" distL="114300" distR="114300" simplePos="0" relativeHeight="251657216" behindDoc="0" locked="0" layoutInCell="1" allowOverlap="1" wp14:anchorId="041B1A8E" wp14:editId="1ED6663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DA83FB"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4472C4" w:themeColor="accent1"/>
          <w:sz w:val="20"/>
          <w:szCs w:val="20"/>
        </w:rPr>
        <w:alias w:val="Title"/>
        <w:id w:val="15524250"/>
        <w:placeholder>
          <w:docPart w:val="03015C2944DE45A39BF1A5F55F2E3D3C"/>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Henry 9-Lot Sub – 21-33-FR129</w:t>
        </w:r>
      </w:sdtContent>
    </w:sdt>
  </w:p>
  <w:p w14:paraId="6839DCAE" w14:textId="1731B2B5" w:rsidR="00A04E82" w:rsidRDefault="00A04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C1E5" w14:textId="77777777" w:rsidR="00A04E82" w:rsidRDefault="00A04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747"/>
    <w:multiLevelType w:val="hybridMultilevel"/>
    <w:tmpl w:val="D23A935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E9403F"/>
    <w:multiLevelType w:val="hybridMultilevel"/>
    <w:tmpl w:val="C23E5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C9771D"/>
    <w:multiLevelType w:val="hybridMultilevel"/>
    <w:tmpl w:val="929A8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9066E7"/>
    <w:multiLevelType w:val="hybridMultilevel"/>
    <w:tmpl w:val="57442534"/>
    <w:lvl w:ilvl="0" w:tplc="0FB4CE0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E179DF"/>
    <w:multiLevelType w:val="hybridMultilevel"/>
    <w:tmpl w:val="75C2EDEC"/>
    <w:lvl w:ilvl="0" w:tplc="04090001">
      <w:numFmt w:val="decimal"/>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F7"/>
    <w:rsid w:val="000207C8"/>
    <w:rsid w:val="000A7513"/>
    <w:rsid w:val="00170FFA"/>
    <w:rsid w:val="001C56DF"/>
    <w:rsid w:val="001C5FAB"/>
    <w:rsid w:val="001F7637"/>
    <w:rsid w:val="002138F7"/>
    <w:rsid w:val="00242327"/>
    <w:rsid w:val="00263044"/>
    <w:rsid w:val="00295686"/>
    <w:rsid w:val="002E49D6"/>
    <w:rsid w:val="00314D61"/>
    <w:rsid w:val="00324D67"/>
    <w:rsid w:val="003273AD"/>
    <w:rsid w:val="00347633"/>
    <w:rsid w:val="00372DA9"/>
    <w:rsid w:val="0039788A"/>
    <w:rsid w:val="0046254F"/>
    <w:rsid w:val="004A70F8"/>
    <w:rsid w:val="004D2C39"/>
    <w:rsid w:val="004F3CB2"/>
    <w:rsid w:val="00592A69"/>
    <w:rsid w:val="005974AA"/>
    <w:rsid w:val="005F013C"/>
    <w:rsid w:val="006052C2"/>
    <w:rsid w:val="00624046"/>
    <w:rsid w:val="0066395B"/>
    <w:rsid w:val="006B0CEF"/>
    <w:rsid w:val="00701D02"/>
    <w:rsid w:val="0074763A"/>
    <w:rsid w:val="00776858"/>
    <w:rsid w:val="007935C9"/>
    <w:rsid w:val="007D361C"/>
    <w:rsid w:val="007E255B"/>
    <w:rsid w:val="007F6EAF"/>
    <w:rsid w:val="00800151"/>
    <w:rsid w:val="00874A2C"/>
    <w:rsid w:val="008806AF"/>
    <w:rsid w:val="00931B29"/>
    <w:rsid w:val="00974430"/>
    <w:rsid w:val="009A455C"/>
    <w:rsid w:val="009C76BF"/>
    <w:rsid w:val="009F3C5E"/>
    <w:rsid w:val="00A04E82"/>
    <w:rsid w:val="00A9383E"/>
    <w:rsid w:val="00AD5A8C"/>
    <w:rsid w:val="00B65BE3"/>
    <w:rsid w:val="00C3729B"/>
    <w:rsid w:val="00C70522"/>
    <w:rsid w:val="00CA3816"/>
    <w:rsid w:val="00DA300F"/>
    <w:rsid w:val="00E14E42"/>
    <w:rsid w:val="00E659BB"/>
    <w:rsid w:val="00E72E93"/>
    <w:rsid w:val="00ED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A16B"/>
  <w15:chartTrackingRefBased/>
  <w15:docId w15:val="{2066C8F2-2952-4056-BC36-DD3155A1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F7"/>
    <w:pPr>
      <w:spacing w:line="252" w:lineRule="auto"/>
    </w:pPr>
  </w:style>
  <w:style w:type="paragraph" w:styleId="Heading2">
    <w:name w:val="heading 2"/>
    <w:basedOn w:val="Normal"/>
    <w:next w:val="Normal"/>
    <w:link w:val="Heading2Char"/>
    <w:semiHidden/>
    <w:unhideWhenUsed/>
    <w:qFormat/>
    <w:rsid w:val="002138F7"/>
    <w:pPr>
      <w:keepNext/>
      <w:autoSpaceDE w:val="0"/>
      <w:autoSpaceDN w:val="0"/>
      <w:spacing w:after="24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138F7"/>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2138F7"/>
    <w:pPr>
      <w:ind w:left="720"/>
      <w:contextualSpacing/>
    </w:pPr>
  </w:style>
  <w:style w:type="paragraph" w:styleId="Header">
    <w:name w:val="header"/>
    <w:basedOn w:val="Normal"/>
    <w:link w:val="HeaderChar"/>
    <w:uiPriority w:val="99"/>
    <w:unhideWhenUsed/>
    <w:rsid w:val="00A04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E82"/>
  </w:style>
  <w:style w:type="paragraph" w:styleId="Footer">
    <w:name w:val="footer"/>
    <w:basedOn w:val="Normal"/>
    <w:link w:val="FooterChar"/>
    <w:uiPriority w:val="99"/>
    <w:unhideWhenUsed/>
    <w:rsid w:val="00A04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015C2944DE45A39BF1A5F55F2E3D3C"/>
        <w:category>
          <w:name w:val="General"/>
          <w:gallery w:val="placeholder"/>
        </w:category>
        <w:types>
          <w:type w:val="bbPlcHdr"/>
        </w:types>
        <w:behaviors>
          <w:behavior w:val="content"/>
        </w:behaviors>
        <w:guid w:val="{F1EF8862-C693-4642-A56A-F8A4CD1DEA50}"/>
      </w:docPartPr>
      <w:docPartBody>
        <w:p w:rsidR="009912A0" w:rsidRDefault="0050769B" w:rsidP="0050769B">
          <w:pPr>
            <w:pStyle w:val="03015C2944DE45A39BF1A5F55F2E3D3C"/>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9B"/>
    <w:rsid w:val="0050769B"/>
    <w:rsid w:val="007B6F19"/>
    <w:rsid w:val="009912A0"/>
    <w:rsid w:val="00F53D7D"/>
    <w:rsid w:val="00F6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15C2944DE45A39BF1A5F55F2E3D3C">
    <w:name w:val="03015C2944DE45A39BF1A5F55F2E3D3C"/>
    <w:rsid w:val="00507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Henry 9-Lot Sub – 21-33-FR129</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9-Lot Sub – 21-33-FR129</dc:title>
  <dc:subject/>
  <dc:creator>South Hero Zoning</dc:creator>
  <cp:keywords/>
  <dc:description/>
  <cp:lastModifiedBy>South Hero Zoning</cp:lastModifiedBy>
  <cp:revision>13</cp:revision>
  <cp:lastPrinted>2022-03-10T01:48:00Z</cp:lastPrinted>
  <dcterms:created xsi:type="dcterms:W3CDTF">2022-03-08T15:33:00Z</dcterms:created>
  <dcterms:modified xsi:type="dcterms:W3CDTF">2022-03-10T01:51:00Z</dcterms:modified>
</cp:coreProperties>
</file>